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3D615" w14:textId="1A546DE5" w:rsidR="008B77C2" w:rsidRPr="008B77C2" w:rsidRDefault="78135D1F" w:rsidP="78135D1F">
      <w:pPr>
        <w:pStyle w:val="Heading1"/>
        <w:rPr>
          <w:b/>
          <w:bCs/>
          <w:color w:val="000000" w:themeColor="text1"/>
          <w:lang w:val="en-GB"/>
        </w:rPr>
      </w:pPr>
      <w:bookmarkStart w:id="0" w:name="_Toc46804750"/>
      <w:r w:rsidRPr="78135D1F">
        <w:rPr>
          <w:b/>
          <w:bCs/>
          <w:color w:val="000000" w:themeColor="text1"/>
          <w:lang w:val="en-GB"/>
        </w:rPr>
        <w:t>Oval Accounting – Trial Guidance</w:t>
      </w:r>
      <w:bookmarkEnd w:id="0"/>
      <w:r w:rsidRPr="78135D1F">
        <w:rPr>
          <w:b/>
          <w:bCs/>
          <w:color w:val="000000" w:themeColor="text1"/>
          <w:lang w:val="en-GB"/>
        </w:rPr>
        <w:t xml:space="preserve"> </w:t>
      </w:r>
    </w:p>
    <w:p w14:paraId="7FFBE7D0" w14:textId="77777777" w:rsidR="00EB6329" w:rsidRPr="009806F7" w:rsidRDefault="00EB6329" w:rsidP="00EB632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3CAC1"/>
        <w:tblLook w:val="04A0" w:firstRow="1" w:lastRow="0" w:firstColumn="1" w:lastColumn="0" w:noHBand="0" w:noVBand="1"/>
      </w:tblPr>
      <w:tblGrid>
        <w:gridCol w:w="9010"/>
      </w:tblGrid>
      <w:tr w:rsidR="004627BC" w14:paraId="6A301731" w14:textId="77777777" w:rsidTr="3689BCBC">
        <w:trPr>
          <w:trHeight w:val="1107"/>
        </w:trPr>
        <w:tc>
          <w:tcPr>
            <w:tcW w:w="9010" w:type="dxa"/>
            <w:shd w:val="clear" w:color="auto" w:fill="ED7D31" w:themeFill="accent2"/>
          </w:tcPr>
          <w:p w14:paraId="71B2591F" w14:textId="77777777" w:rsidR="001840EA" w:rsidRPr="001840EA" w:rsidRDefault="001840EA" w:rsidP="004627BC">
            <w:pPr>
              <w:pStyle w:val="Heading2"/>
              <w:rPr>
                <w:color w:val="000000" w:themeColor="text1"/>
                <w:sz w:val="10"/>
                <w:szCs w:val="10"/>
                <w:lang w:val="en-GB"/>
              </w:rPr>
            </w:pPr>
          </w:p>
          <w:p w14:paraId="700FA391" w14:textId="64F47A8E" w:rsidR="008D6A09" w:rsidRDefault="3689BCBC" w:rsidP="321F993F">
            <w:pPr>
              <w:spacing w:line="259" w:lineRule="auto"/>
              <w:jc w:val="both"/>
              <w:rPr>
                <w:color w:val="000000" w:themeColor="text1"/>
              </w:rPr>
            </w:pPr>
            <w:r w:rsidRPr="3689BCBC">
              <w:rPr>
                <w:color w:val="000000" w:themeColor="text1"/>
              </w:rPr>
              <w:t xml:space="preserve">The purpose of this document is to provide an overview of some of the key features within the Trial version of Oval Accounting. Further information and resources can be found on the website </w:t>
            </w:r>
            <w:hyperlink r:id="rId8">
              <w:r w:rsidRPr="3689BCBC">
                <w:rPr>
                  <w:rStyle w:val="Hyperlink"/>
                  <w:color w:val="000000" w:themeColor="text1"/>
                </w:rPr>
                <w:t>https://www.ovalaccounting.com/support/</w:t>
              </w:r>
            </w:hyperlink>
            <w:r w:rsidRPr="3689BCBC">
              <w:rPr>
                <w:color w:val="000000" w:themeColor="text1"/>
              </w:rPr>
              <w:t xml:space="preserve">. If you require the trial period to be extended, please get in touch </w:t>
            </w:r>
            <w:hyperlink r:id="rId9">
              <w:r w:rsidRPr="3689BCBC">
                <w:rPr>
                  <w:rStyle w:val="Hyperlink"/>
                  <w:color w:val="000000" w:themeColor="text1"/>
                </w:rPr>
                <w:t>hello@ovalaccounting.com</w:t>
              </w:r>
            </w:hyperlink>
            <w:r w:rsidRPr="3689BCBC">
              <w:rPr>
                <w:color w:val="000000" w:themeColor="text1"/>
              </w:rPr>
              <w:t xml:space="preserve">. </w:t>
            </w:r>
          </w:p>
          <w:p w14:paraId="536BD0A4" w14:textId="431194CA" w:rsidR="001840EA" w:rsidRPr="001840EA" w:rsidRDefault="001840EA" w:rsidP="001840EA">
            <w:pPr>
              <w:rPr>
                <w:color w:val="000000" w:themeColor="text1"/>
                <w:sz w:val="10"/>
                <w:szCs w:val="10"/>
              </w:rPr>
            </w:pPr>
          </w:p>
        </w:tc>
      </w:tr>
    </w:tbl>
    <w:p w14:paraId="6AF05062" w14:textId="77777777" w:rsidR="00893D66" w:rsidRPr="009806F7" w:rsidRDefault="00893D66">
      <w:pPr>
        <w:rPr>
          <w:color w:val="000000" w:themeColor="text1"/>
          <w:lang w:val="en-GB"/>
        </w:rPr>
      </w:pPr>
    </w:p>
    <w:p w14:paraId="2048B89D" w14:textId="77777777" w:rsidR="00893D66" w:rsidRPr="009806F7" w:rsidRDefault="00893D66">
      <w:pPr>
        <w:rPr>
          <w:color w:val="000000" w:themeColor="text1"/>
          <w:lang w:val="en-GB"/>
        </w:rPr>
      </w:pPr>
    </w:p>
    <w:p w14:paraId="4C1A5769" w14:textId="5B8B623D" w:rsidR="008825BF" w:rsidRDefault="00893D66">
      <w:pPr>
        <w:pStyle w:val="TOC1"/>
        <w:tabs>
          <w:tab w:val="right" w:leader="dot" w:pos="9010"/>
        </w:tabs>
        <w:rPr>
          <w:rFonts w:eastAsiaTheme="minorEastAsia"/>
          <w:b w:val="0"/>
          <w:caps w:val="0"/>
          <w:noProof/>
          <w:u w:val="none"/>
          <w:lang w:eastAsia="ja-JP"/>
        </w:rPr>
      </w:pPr>
      <w:r w:rsidRPr="009806F7">
        <w:rPr>
          <w:color w:val="000000" w:themeColor="text1"/>
          <w:lang w:val="en-GB"/>
        </w:rPr>
        <w:fldChar w:fldCharType="begin"/>
      </w:r>
      <w:r w:rsidRPr="009806F7">
        <w:rPr>
          <w:color w:val="000000" w:themeColor="text1"/>
          <w:lang w:val="en-GB"/>
        </w:rPr>
        <w:instrText xml:space="preserve"> TOC \o "1-3" </w:instrText>
      </w:r>
      <w:r w:rsidRPr="009806F7">
        <w:rPr>
          <w:color w:val="000000" w:themeColor="text1"/>
          <w:lang w:val="en-GB"/>
        </w:rPr>
        <w:fldChar w:fldCharType="separate"/>
      </w:r>
      <w:r w:rsidR="008825BF" w:rsidRPr="00567E8D">
        <w:rPr>
          <w:bCs/>
          <w:noProof/>
          <w:color w:val="000000" w:themeColor="text1"/>
          <w:lang w:val="en-GB"/>
        </w:rPr>
        <w:t>Oval Accounting – Trial Guidance</w:t>
      </w:r>
      <w:r w:rsidR="008825BF">
        <w:rPr>
          <w:noProof/>
        </w:rPr>
        <w:tab/>
      </w:r>
      <w:r w:rsidR="008825BF">
        <w:rPr>
          <w:noProof/>
        </w:rPr>
        <w:fldChar w:fldCharType="begin"/>
      </w:r>
      <w:r w:rsidR="008825BF">
        <w:rPr>
          <w:noProof/>
        </w:rPr>
        <w:instrText xml:space="preserve"> PAGEREF _Toc46804750 \h </w:instrText>
      </w:r>
      <w:r w:rsidR="008825BF">
        <w:rPr>
          <w:noProof/>
        </w:rPr>
      </w:r>
      <w:r w:rsidR="008825BF">
        <w:rPr>
          <w:noProof/>
        </w:rPr>
        <w:fldChar w:fldCharType="separate"/>
      </w:r>
      <w:r w:rsidR="008825BF">
        <w:rPr>
          <w:noProof/>
        </w:rPr>
        <w:t>1</w:t>
      </w:r>
      <w:r w:rsidR="008825BF">
        <w:rPr>
          <w:noProof/>
        </w:rPr>
        <w:fldChar w:fldCharType="end"/>
      </w:r>
    </w:p>
    <w:p w14:paraId="29984032" w14:textId="3AA3BBB8" w:rsidR="008825BF" w:rsidRDefault="008825BF">
      <w:pPr>
        <w:pStyle w:val="TOC1"/>
        <w:tabs>
          <w:tab w:val="right" w:leader="dot" w:pos="9010"/>
        </w:tabs>
        <w:rPr>
          <w:rFonts w:eastAsiaTheme="minorEastAsia"/>
          <w:b w:val="0"/>
          <w:caps w:val="0"/>
          <w:noProof/>
          <w:u w:val="none"/>
          <w:lang w:eastAsia="ja-JP"/>
        </w:rPr>
      </w:pPr>
      <w:r w:rsidRPr="00567E8D">
        <w:rPr>
          <w:noProof/>
          <w:lang w:val="en-GB"/>
        </w:rPr>
        <w:t>Introduction</w:t>
      </w:r>
      <w:r>
        <w:rPr>
          <w:noProof/>
        </w:rPr>
        <w:tab/>
      </w:r>
      <w:r>
        <w:rPr>
          <w:noProof/>
        </w:rPr>
        <w:fldChar w:fldCharType="begin"/>
      </w:r>
      <w:r>
        <w:rPr>
          <w:noProof/>
        </w:rPr>
        <w:instrText xml:space="preserve"> PAGEREF _Toc46804751 \h </w:instrText>
      </w:r>
      <w:r>
        <w:rPr>
          <w:noProof/>
        </w:rPr>
      </w:r>
      <w:r>
        <w:rPr>
          <w:noProof/>
        </w:rPr>
        <w:fldChar w:fldCharType="separate"/>
      </w:r>
      <w:r>
        <w:rPr>
          <w:noProof/>
        </w:rPr>
        <w:t>2</w:t>
      </w:r>
      <w:r>
        <w:rPr>
          <w:noProof/>
        </w:rPr>
        <w:fldChar w:fldCharType="end"/>
      </w:r>
    </w:p>
    <w:p w14:paraId="50E38AF7" w14:textId="5A0ACDBA" w:rsidR="008825BF" w:rsidRDefault="008825BF">
      <w:pPr>
        <w:pStyle w:val="TOC1"/>
        <w:tabs>
          <w:tab w:val="right" w:leader="dot" w:pos="9010"/>
        </w:tabs>
        <w:rPr>
          <w:rFonts w:eastAsiaTheme="minorEastAsia"/>
          <w:b w:val="0"/>
          <w:caps w:val="0"/>
          <w:noProof/>
          <w:u w:val="none"/>
          <w:lang w:eastAsia="ja-JP"/>
        </w:rPr>
      </w:pPr>
      <w:r w:rsidRPr="00567E8D">
        <w:rPr>
          <w:noProof/>
          <w:lang w:val="en-GB"/>
        </w:rPr>
        <w:t>Configuration</w:t>
      </w:r>
      <w:r>
        <w:rPr>
          <w:noProof/>
        </w:rPr>
        <w:tab/>
      </w:r>
      <w:r>
        <w:rPr>
          <w:noProof/>
        </w:rPr>
        <w:fldChar w:fldCharType="begin"/>
      </w:r>
      <w:r>
        <w:rPr>
          <w:noProof/>
        </w:rPr>
        <w:instrText xml:space="preserve"> PAGEREF _Toc46804752 \h </w:instrText>
      </w:r>
      <w:r>
        <w:rPr>
          <w:noProof/>
        </w:rPr>
      </w:r>
      <w:r>
        <w:rPr>
          <w:noProof/>
        </w:rPr>
        <w:fldChar w:fldCharType="separate"/>
      </w:r>
      <w:r>
        <w:rPr>
          <w:noProof/>
        </w:rPr>
        <w:t>2</w:t>
      </w:r>
      <w:r>
        <w:rPr>
          <w:noProof/>
        </w:rPr>
        <w:fldChar w:fldCharType="end"/>
      </w:r>
    </w:p>
    <w:p w14:paraId="4457068A" w14:textId="5277A88C" w:rsidR="008825BF" w:rsidRDefault="008825BF">
      <w:pPr>
        <w:pStyle w:val="TOC2"/>
        <w:tabs>
          <w:tab w:val="right" w:leader="dot" w:pos="9010"/>
        </w:tabs>
        <w:rPr>
          <w:rFonts w:eastAsiaTheme="minorEastAsia"/>
          <w:b w:val="0"/>
          <w:smallCaps w:val="0"/>
          <w:noProof/>
          <w:lang w:eastAsia="ja-JP"/>
        </w:rPr>
      </w:pPr>
      <w:r w:rsidRPr="00567E8D">
        <w:rPr>
          <w:noProof/>
        </w:rPr>
        <w:t>Entities</w:t>
      </w:r>
      <w:r>
        <w:rPr>
          <w:noProof/>
        </w:rPr>
        <w:tab/>
      </w:r>
      <w:r>
        <w:rPr>
          <w:noProof/>
        </w:rPr>
        <w:fldChar w:fldCharType="begin"/>
      </w:r>
      <w:r>
        <w:rPr>
          <w:noProof/>
        </w:rPr>
        <w:instrText xml:space="preserve"> PAGEREF _Toc46804753 \h </w:instrText>
      </w:r>
      <w:r>
        <w:rPr>
          <w:noProof/>
        </w:rPr>
      </w:r>
      <w:r>
        <w:rPr>
          <w:noProof/>
        </w:rPr>
        <w:fldChar w:fldCharType="separate"/>
      </w:r>
      <w:r>
        <w:rPr>
          <w:noProof/>
        </w:rPr>
        <w:t>3</w:t>
      </w:r>
      <w:r>
        <w:rPr>
          <w:noProof/>
        </w:rPr>
        <w:fldChar w:fldCharType="end"/>
      </w:r>
    </w:p>
    <w:p w14:paraId="59A2A9AF" w14:textId="33CC9279" w:rsidR="008825BF" w:rsidRDefault="008825BF">
      <w:pPr>
        <w:pStyle w:val="TOC2"/>
        <w:tabs>
          <w:tab w:val="right" w:leader="dot" w:pos="9010"/>
        </w:tabs>
        <w:rPr>
          <w:rFonts w:eastAsiaTheme="minorEastAsia"/>
          <w:b w:val="0"/>
          <w:smallCaps w:val="0"/>
          <w:noProof/>
          <w:lang w:eastAsia="ja-JP"/>
        </w:rPr>
      </w:pPr>
      <w:r w:rsidRPr="00567E8D">
        <w:rPr>
          <w:noProof/>
        </w:rPr>
        <w:t>Financial Years</w:t>
      </w:r>
      <w:r>
        <w:rPr>
          <w:noProof/>
        </w:rPr>
        <w:tab/>
      </w:r>
      <w:r>
        <w:rPr>
          <w:noProof/>
        </w:rPr>
        <w:fldChar w:fldCharType="begin"/>
      </w:r>
      <w:r>
        <w:rPr>
          <w:noProof/>
        </w:rPr>
        <w:instrText xml:space="preserve"> PAGEREF _Toc46804754 \h </w:instrText>
      </w:r>
      <w:r>
        <w:rPr>
          <w:noProof/>
        </w:rPr>
      </w:r>
      <w:r>
        <w:rPr>
          <w:noProof/>
        </w:rPr>
        <w:fldChar w:fldCharType="separate"/>
      </w:r>
      <w:r>
        <w:rPr>
          <w:noProof/>
        </w:rPr>
        <w:t>4</w:t>
      </w:r>
      <w:r>
        <w:rPr>
          <w:noProof/>
        </w:rPr>
        <w:fldChar w:fldCharType="end"/>
      </w:r>
    </w:p>
    <w:p w14:paraId="50547856" w14:textId="5635F73B" w:rsidR="008825BF" w:rsidRDefault="008825BF">
      <w:pPr>
        <w:pStyle w:val="TOC2"/>
        <w:tabs>
          <w:tab w:val="right" w:leader="dot" w:pos="9010"/>
        </w:tabs>
        <w:rPr>
          <w:rFonts w:eastAsiaTheme="minorEastAsia"/>
          <w:b w:val="0"/>
          <w:smallCaps w:val="0"/>
          <w:noProof/>
          <w:lang w:eastAsia="ja-JP"/>
        </w:rPr>
      </w:pPr>
      <w:r w:rsidRPr="00567E8D">
        <w:rPr>
          <w:noProof/>
        </w:rPr>
        <w:t>Chart of Accounts</w:t>
      </w:r>
      <w:r>
        <w:rPr>
          <w:noProof/>
        </w:rPr>
        <w:tab/>
      </w:r>
      <w:r>
        <w:rPr>
          <w:noProof/>
        </w:rPr>
        <w:fldChar w:fldCharType="begin"/>
      </w:r>
      <w:r>
        <w:rPr>
          <w:noProof/>
        </w:rPr>
        <w:instrText xml:space="preserve"> PAGEREF _Toc46804755 \h </w:instrText>
      </w:r>
      <w:r>
        <w:rPr>
          <w:noProof/>
        </w:rPr>
      </w:r>
      <w:r>
        <w:rPr>
          <w:noProof/>
        </w:rPr>
        <w:fldChar w:fldCharType="separate"/>
      </w:r>
      <w:r>
        <w:rPr>
          <w:noProof/>
        </w:rPr>
        <w:t>5</w:t>
      </w:r>
      <w:r>
        <w:rPr>
          <w:noProof/>
        </w:rPr>
        <w:fldChar w:fldCharType="end"/>
      </w:r>
    </w:p>
    <w:p w14:paraId="53996C4F" w14:textId="08A92ECD" w:rsidR="008825BF" w:rsidRDefault="008825BF">
      <w:pPr>
        <w:pStyle w:val="TOC2"/>
        <w:tabs>
          <w:tab w:val="right" w:leader="dot" w:pos="9010"/>
        </w:tabs>
        <w:rPr>
          <w:rFonts w:eastAsiaTheme="minorEastAsia"/>
          <w:b w:val="0"/>
          <w:smallCaps w:val="0"/>
          <w:noProof/>
          <w:lang w:eastAsia="ja-JP"/>
        </w:rPr>
      </w:pPr>
      <w:r w:rsidRPr="00567E8D">
        <w:rPr>
          <w:noProof/>
        </w:rPr>
        <w:t>Posting Rules and Schedules</w:t>
      </w:r>
      <w:r>
        <w:rPr>
          <w:noProof/>
        </w:rPr>
        <w:tab/>
      </w:r>
      <w:r>
        <w:rPr>
          <w:noProof/>
        </w:rPr>
        <w:fldChar w:fldCharType="begin"/>
      </w:r>
      <w:r>
        <w:rPr>
          <w:noProof/>
        </w:rPr>
        <w:instrText xml:space="preserve"> PAGEREF _Toc46804756 \h </w:instrText>
      </w:r>
      <w:r>
        <w:rPr>
          <w:noProof/>
        </w:rPr>
      </w:r>
      <w:r>
        <w:rPr>
          <w:noProof/>
        </w:rPr>
        <w:fldChar w:fldCharType="separate"/>
      </w:r>
      <w:r>
        <w:rPr>
          <w:noProof/>
        </w:rPr>
        <w:t>6</w:t>
      </w:r>
      <w:r>
        <w:rPr>
          <w:noProof/>
        </w:rPr>
        <w:fldChar w:fldCharType="end"/>
      </w:r>
    </w:p>
    <w:p w14:paraId="3FDCF036" w14:textId="5991DCCC" w:rsidR="008825BF" w:rsidRDefault="008825BF">
      <w:pPr>
        <w:pStyle w:val="TOC1"/>
        <w:tabs>
          <w:tab w:val="right" w:leader="dot" w:pos="9010"/>
        </w:tabs>
        <w:rPr>
          <w:rFonts w:eastAsiaTheme="minorEastAsia"/>
          <w:b w:val="0"/>
          <w:caps w:val="0"/>
          <w:noProof/>
          <w:u w:val="none"/>
          <w:lang w:eastAsia="ja-JP"/>
        </w:rPr>
      </w:pPr>
      <w:r w:rsidRPr="00567E8D">
        <w:rPr>
          <w:noProof/>
        </w:rPr>
        <w:t>Accounting</w:t>
      </w:r>
      <w:r>
        <w:rPr>
          <w:noProof/>
        </w:rPr>
        <w:tab/>
      </w:r>
      <w:r>
        <w:rPr>
          <w:noProof/>
        </w:rPr>
        <w:fldChar w:fldCharType="begin"/>
      </w:r>
      <w:r>
        <w:rPr>
          <w:noProof/>
        </w:rPr>
        <w:instrText xml:space="preserve"> PAGEREF _Toc46804757 \h </w:instrText>
      </w:r>
      <w:r>
        <w:rPr>
          <w:noProof/>
        </w:rPr>
      </w:r>
      <w:r>
        <w:rPr>
          <w:noProof/>
        </w:rPr>
        <w:fldChar w:fldCharType="separate"/>
      </w:r>
      <w:r>
        <w:rPr>
          <w:noProof/>
        </w:rPr>
        <w:t>8</w:t>
      </w:r>
      <w:r>
        <w:rPr>
          <w:noProof/>
        </w:rPr>
        <w:fldChar w:fldCharType="end"/>
      </w:r>
    </w:p>
    <w:p w14:paraId="19F81578" w14:textId="127ECC24" w:rsidR="008825BF" w:rsidRDefault="008825BF">
      <w:pPr>
        <w:pStyle w:val="TOC2"/>
        <w:tabs>
          <w:tab w:val="right" w:leader="dot" w:pos="9010"/>
        </w:tabs>
        <w:rPr>
          <w:rFonts w:eastAsiaTheme="minorEastAsia"/>
          <w:b w:val="0"/>
          <w:smallCaps w:val="0"/>
          <w:noProof/>
          <w:lang w:eastAsia="ja-JP"/>
        </w:rPr>
      </w:pPr>
      <w:r w:rsidRPr="00567E8D">
        <w:rPr>
          <w:noProof/>
        </w:rPr>
        <w:t>Transactions</w:t>
      </w:r>
      <w:r>
        <w:rPr>
          <w:noProof/>
        </w:rPr>
        <w:tab/>
      </w:r>
      <w:r>
        <w:rPr>
          <w:noProof/>
        </w:rPr>
        <w:fldChar w:fldCharType="begin"/>
      </w:r>
      <w:r>
        <w:rPr>
          <w:noProof/>
        </w:rPr>
        <w:instrText xml:space="preserve"> PAGEREF _Toc46804758 \h </w:instrText>
      </w:r>
      <w:r>
        <w:rPr>
          <w:noProof/>
        </w:rPr>
      </w:r>
      <w:r>
        <w:rPr>
          <w:noProof/>
        </w:rPr>
        <w:fldChar w:fldCharType="separate"/>
      </w:r>
      <w:r>
        <w:rPr>
          <w:noProof/>
        </w:rPr>
        <w:t>8</w:t>
      </w:r>
      <w:r>
        <w:rPr>
          <w:noProof/>
        </w:rPr>
        <w:fldChar w:fldCharType="end"/>
      </w:r>
    </w:p>
    <w:p w14:paraId="5D5C6BDE" w14:textId="7D957DA8" w:rsidR="008825BF" w:rsidRDefault="008825BF">
      <w:pPr>
        <w:pStyle w:val="TOC3"/>
        <w:tabs>
          <w:tab w:val="right" w:leader="dot" w:pos="9010"/>
        </w:tabs>
        <w:rPr>
          <w:rFonts w:eastAsiaTheme="minorEastAsia"/>
          <w:smallCaps w:val="0"/>
          <w:noProof/>
          <w:lang w:eastAsia="ja-JP"/>
        </w:rPr>
      </w:pPr>
      <w:r>
        <w:rPr>
          <w:noProof/>
        </w:rPr>
        <w:t>Sales Invoice</w:t>
      </w:r>
      <w:r>
        <w:rPr>
          <w:noProof/>
        </w:rPr>
        <w:tab/>
      </w:r>
      <w:r>
        <w:rPr>
          <w:noProof/>
        </w:rPr>
        <w:fldChar w:fldCharType="begin"/>
      </w:r>
      <w:r>
        <w:rPr>
          <w:noProof/>
        </w:rPr>
        <w:instrText xml:space="preserve"> PAGEREF _Toc46804759 \h </w:instrText>
      </w:r>
      <w:r>
        <w:rPr>
          <w:noProof/>
        </w:rPr>
      </w:r>
      <w:r>
        <w:rPr>
          <w:noProof/>
        </w:rPr>
        <w:fldChar w:fldCharType="separate"/>
      </w:r>
      <w:r>
        <w:rPr>
          <w:noProof/>
        </w:rPr>
        <w:t>9</w:t>
      </w:r>
      <w:r>
        <w:rPr>
          <w:noProof/>
        </w:rPr>
        <w:fldChar w:fldCharType="end"/>
      </w:r>
    </w:p>
    <w:p w14:paraId="3DA3043B" w14:textId="3BD98D5D" w:rsidR="008825BF" w:rsidRDefault="008825BF">
      <w:pPr>
        <w:pStyle w:val="TOC3"/>
        <w:tabs>
          <w:tab w:val="right" w:leader="dot" w:pos="9010"/>
        </w:tabs>
        <w:rPr>
          <w:rFonts w:eastAsiaTheme="minorEastAsia"/>
          <w:smallCaps w:val="0"/>
          <w:noProof/>
          <w:lang w:eastAsia="ja-JP"/>
        </w:rPr>
      </w:pPr>
      <w:r>
        <w:rPr>
          <w:noProof/>
        </w:rPr>
        <w:t>Sales Payment</w:t>
      </w:r>
      <w:r>
        <w:rPr>
          <w:noProof/>
        </w:rPr>
        <w:tab/>
      </w:r>
      <w:r>
        <w:rPr>
          <w:noProof/>
        </w:rPr>
        <w:fldChar w:fldCharType="begin"/>
      </w:r>
      <w:r>
        <w:rPr>
          <w:noProof/>
        </w:rPr>
        <w:instrText xml:space="preserve"> PAGEREF _Toc46804760 \h </w:instrText>
      </w:r>
      <w:r>
        <w:rPr>
          <w:noProof/>
        </w:rPr>
      </w:r>
      <w:r>
        <w:rPr>
          <w:noProof/>
        </w:rPr>
        <w:fldChar w:fldCharType="separate"/>
      </w:r>
      <w:r>
        <w:rPr>
          <w:noProof/>
        </w:rPr>
        <w:t>11</w:t>
      </w:r>
      <w:r>
        <w:rPr>
          <w:noProof/>
        </w:rPr>
        <w:fldChar w:fldCharType="end"/>
      </w:r>
    </w:p>
    <w:p w14:paraId="31E62A72" w14:textId="7CA07C7B" w:rsidR="008825BF" w:rsidRDefault="008825BF">
      <w:pPr>
        <w:pStyle w:val="TOC2"/>
        <w:tabs>
          <w:tab w:val="right" w:leader="dot" w:pos="9010"/>
        </w:tabs>
        <w:rPr>
          <w:rFonts w:eastAsiaTheme="minorEastAsia"/>
          <w:b w:val="0"/>
          <w:smallCaps w:val="0"/>
          <w:noProof/>
          <w:lang w:eastAsia="ja-JP"/>
        </w:rPr>
      </w:pPr>
      <w:r w:rsidRPr="00567E8D">
        <w:rPr>
          <w:noProof/>
        </w:rPr>
        <w:t>Recurring Journals</w:t>
      </w:r>
      <w:r>
        <w:rPr>
          <w:noProof/>
        </w:rPr>
        <w:tab/>
      </w:r>
      <w:r>
        <w:rPr>
          <w:noProof/>
        </w:rPr>
        <w:fldChar w:fldCharType="begin"/>
      </w:r>
      <w:r>
        <w:rPr>
          <w:noProof/>
        </w:rPr>
        <w:instrText xml:space="preserve"> PAGEREF _Toc46804761 \h </w:instrText>
      </w:r>
      <w:r>
        <w:rPr>
          <w:noProof/>
        </w:rPr>
      </w:r>
      <w:r>
        <w:rPr>
          <w:noProof/>
        </w:rPr>
        <w:fldChar w:fldCharType="separate"/>
      </w:r>
      <w:r>
        <w:rPr>
          <w:noProof/>
        </w:rPr>
        <w:t>12</w:t>
      </w:r>
      <w:r>
        <w:rPr>
          <w:noProof/>
        </w:rPr>
        <w:fldChar w:fldCharType="end"/>
      </w:r>
    </w:p>
    <w:p w14:paraId="65F7172D" w14:textId="35C422DB" w:rsidR="008825BF" w:rsidRDefault="008825BF">
      <w:pPr>
        <w:pStyle w:val="TOC2"/>
        <w:tabs>
          <w:tab w:val="right" w:leader="dot" w:pos="9010"/>
        </w:tabs>
        <w:rPr>
          <w:rFonts w:eastAsiaTheme="minorEastAsia"/>
          <w:b w:val="0"/>
          <w:smallCaps w:val="0"/>
          <w:noProof/>
          <w:lang w:eastAsia="ja-JP"/>
        </w:rPr>
      </w:pPr>
      <w:r w:rsidRPr="00567E8D">
        <w:rPr>
          <w:noProof/>
        </w:rPr>
        <w:t>Revenue Recognition</w:t>
      </w:r>
      <w:r>
        <w:rPr>
          <w:noProof/>
        </w:rPr>
        <w:tab/>
      </w:r>
      <w:r>
        <w:rPr>
          <w:noProof/>
        </w:rPr>
        <w:fldChar w:fldCharType="begin"/>
      </w:r>
      <w:r>
        <w:rPr>
          <w:noProof/>
        </w:rPr>
        <w:instrText xml:space="preserve"> PAGEREF _Toc46804762 \h </w:instrText>
      </w:r>
      <w:r>
        <w:rPr>
          <w:noProof/>
        </w:rPr>
      </w:r>
      <w:r>
        <w:rPr>
          <w:noProof/>
        </w:rPr>
        <w:fldChar w:fldCharType="separate"/>
      </w:r>
      <w:r>
        <w:rPr>
          <w:noProof/>
        </w:rPr>
        <w:t>14</w:t>
      </w:r>
      <w:r>
        <w:rPr>
          <w:noProof/>
        </w:rPr>
        <w:fldChar w:fldCharType="end"/>
      </w:r>
    </w:p>
    <w:p w14:paraId="5341094A" w14:textId="5FB77514" w:rsidR="008825BF" w:rsidRDefault="008825BF">
      <w:pPr>
        <w:pStyle w:val="TOC2"/>
        <w:tabs>
          <w:tab w:val="right" w:leader="dot" w:pos="9010"/>
        </w:tabs>
        <w:rPr>
          <w:rFonts w:eastAsiaTheme="minorEastAsia"/>
          <w:b w:val="0"/>
          <w:smallCaps w:val="0"/>
          <w:noProof/>
          <w:lang w:eastAsia="ja-JP"/>
        </w:rPr>
      </w:pPr>
      <w:r w:rsidRPr="00567E8D">
        <w:rPr>
          <w:noProof/>
        </w:rPr>
        <w:t>Accounting Plans</w:t>
      </w:r>
      <w:r>
        <w:rPr>
          <w:noProof/>
        </w:rPr>
        <w:tab/>
      </w:r>
      <w:r>
        <w:rPr>
          <w:noProof/>
        </w:rPr>
        <w:fldChar w:fldCharType="begin"/>
      </w:r>
      <w:r>
        <w:rPr>
          <w:noProof/>
        </w:rPr>
        <w:instrText xml:space="preserve"> PAGEREF _Toc46804763 \h </w:instrText>
      </w:r>
      <w:r>
        <w:rPr>
          <w:noProof/>
        </w:rPr>
      </w:r>
      <w:r>
        <w:rPr>
          <w:noProof/>
        </w:rPr>
        <w:fldChar w:fldCharType="separate"/>
      </w:r>
      <w:r>
        <w:rPr>
          <w:noProof/>
        </w:rPr>
        <w:t>15</w:t>
      </w:r>
      <w:r>
        <w:rPr>
          <w:noProof/>
        </w:rPr>
        <w:fldChar w:fldCharType="end"/>
      </w:r>
    </w:p>
    <w:p w14:paraId="224A9FFB" w14:textId="010E43F6" w:rsidR="00893D66" w:rsidRPr="009806F7" w:rsidRDefault="00893D66">
      <w:pPr>
        <w:rPr>
          <w:color w:val="000000" w:themeColor="text1"/>
          <w:lang w:val="en-GB"/>
        </w:rPr>
      </w:pPr>
      <w:r w:rsidRPr="009806F7">
        <w:rPr>
          <w:color w:val="000000" w:themeColor="text1"/>
          <w:lang w:val="en-GB"/>
        </w:rPr>
        <w:fldChar w:fldCharType="end"/>
      </w:r>
      <w:r w:rsidRPr="009806F7">
        <w:rPr>
          <w:color w:val="000000" w:themeColor="text1"/>
          <w:lang w:val="en-GB"/>
        </w:rPr>
        <w:br w:type="page"/>
      </w:r>
    </w:p>
    <w:p w14:paraId="24BC4284" w14:textId="77777777" w:rsidR="00E706B8" w:rsidRPr="009806F7" w:rsidRDefault="00E706B8" w:rsidP="00E706B8">
      <w:pPr>
        <w:jc w:val="both"/>
        <w:rPr>
          <w:color w:val="000000" w:themeColor="text1"/>
          <w:lang w:val="en-GB"/>
        </w:rPr>
      </w:pPr>
    </w:p>
    <w:p w14:paraId="1F669FA2" w14:textId="779890C3" w:rsidR="5D3D7C24" w:rsidRDefault="5D3D7C24" w:rsidP="5D3D7C24">
      <w:pPr>
        <w:rPr>
          <w:rFonts w:asciiTheme="majorHAnsi" w:eastAsiaTheme="majorEastAsia" w:hAnsiTheme="majorHAnsi" w:cstheme="majorBidi"/>
          <w:color w:val="000000" w:themeColor="text1"/>
          <w:sz w:val="26"/>
          <w:szCs w:val="26"/>
          <w:lang w:val="en-GB"/>
        </w:rPr>
      </w:pPr>
    </w:p>
    <w:p w14:paraId="37D5A9D3" w14:textId="0C0A9871" w:rsidR="00F67FCC" w:rsidRDefault="5D3D7C24" w:rsidP="5D3D7C24">
      <w:pPr>
        <w:pStyle w:val="Heading1"/>
        <w:rPr>
          <w:color w:val="auto"/>
          <w:lang w:val="en-GB"/>
        </w:rPr>
      </w:pPr>
      <w:bookmarkStart w:id="1" w:name="_Toc46804751"/>
      <w:r w:rsidRPr="5D3D7C24">
        <w:rPr>
          <w:color w:val="auto"/>
          <w:lang w:val="en-GB"/>
        </w:rPr>
        <w:t>Introduction</w:t>
      </w:r>
      <w:bookmarkEnd w:id="1"/>
    </w:p>
    <w:p w14:paraId="5902DCD6" w14:textId="343DDB41" w:rsidR="5D3D7C24" w:rsidRDefault="5D3D7C24" w:rsidP="5D3D7C24">
      <w:pPr>
        <w:rPr>
          <w:lang w:val="en-GB"/>
        </w:rPr>
      </w:pPr>
    </w:p>
    <w:p w14:paraId="30C24AB4" w14:textId="3B1105D7" w:rsidR="758916F0" w:rsidRDefault="6C696AF5" w:rsidP="758916F0">
      <w:pPr>
        <w:rPr>
          <w:lang w:val="en-GB"/>
        </w:rPr>
      </w:pPr>
      <w:r w:rsidRPr="6C696AF5">
        <w:rPr>
          <w:lang w:val="en-GB"/>
        </w:rPr>
        <w:t xml:space="preserve">This document will take you through some of the key Configuration and Feature elements of Oval Accounting and Oval Administration within your Trial version of the product. The data displayed within the trial is purely for demonstration purposes. </w:t>
      </w:r>
    </w:p>
    <w:p w14:paraId="3DB150CB" w14:textId="1E727743" w:rsidR="758916F0" w:rsidRDefault="758916F0" w:rsidP="758916F0">
      <w:pPr>
        <w:rPr>
          <w:lang w:val="en-GB"/>
        </w:rPr>
      </w:pPr>
    </w:p>
    <w:p w14:paraId="665E10C8" w14:textId="5DFBC41E" w:rsidR="758916F0" w:rsidRDefault="3B8A3EA8" w:rsidP="758916F0">
      <w:pPr>
        <w:pStyle w:val="Heading1"/>
        <w:rPr>
          <w:color w:val="auto"/>
          <w:lang w:val="en-GB"/>
        </w:rPr>
      </w:pPr>
      <w:bookmarkStart w:id="2" w:name="_Toc46804752"/>
      <w:r w:rsidRPr="3B8A3EA8">
        <w:rPr>
          <w:color w:val="auto"/>
          <w:lang w:val="en-GB"/>
        </w:rPr>
        <w:t>Configuration</w:t>
      </w:r>
      <w:bookmarkEnd w:id="2"/>
      <w:r w:rsidRPr="3B8A3EA8">
        <w:rPr>
          <w:color w:val="auto"/>
          <w:lang w:val="en-GB"/>
        </w:rPr>
        <w:t xml:space="preserve"> </w:t>
      </w:r>
    </w:p>
    <w:p w14:paraId="2B1E1AA2" w14:textId="5DCE44BE" w:rsidR="758916F0" w:rsidRDefault="758916F0" w:rsidP="758916F0">
      <w:pPr>
        <w:rPr>
          <w:lang w:val="en-GB"/>
        </w:rPr>
      </w:pPr>
    </w:p>
    <w:p w14:paraId="0D82C65D" w14:textId="70A58C95" w:rsidR="758916F0" w:rsidRDefault="78135D1F" w:rsidP="758916F0">
      <w:pPr>
        <w:rPr>
          <w:lang w:val="en-GB"/>
        </w:rPr>
      </w:pPr>
      <w:r w:rsidRPr="78135D1F">
        <w:rPr>
          <w:lang w:val="en-GB"/>
        </w:rPr>
        <w:t xml:space="preserve">The configuration for Oval Accounting is setup within Oval Administration. You can access this by selecting Oval Administration from the ‘Search apps and items...’ dropdown. </w:t>
      </w:r>
    </w:p>
    <w:p w14:paraId="58191F46" w14:textId="351E7571" w:rsidR="758916F0" w:rsidRDefault="758916F0" w:rsidP="758916F0">
      <w:pPr>
        <w:rPr>
          <w:lang w:val="en-GB"/>
        </w:rPr>
      </w:pPr>
    </w:p>
    <w:p w14:paraId="2B95EAAA" w14:textId="4429CAB0" w:rsidR="758916F0" w:rsidRDefault="758916F0" w:rsidP="758916F0">
      <w:r>
        <w:rPr>
          <w:noProof/>
        </w:rPr>
        <w:drawing>
          <wp:inline distT="0" distB="0" distL="0" distR="0" wp14:anchorId="45535AF2" wp14:editId="519138EB">
            <wp:extent cx="5724524" cy="2647950"/>
            <wp:effectExtent l="0" t="0" r="0" b="0"/>
            <wp:docPr id="1411449486" name="Picture 119405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053612"/>
                    <pic:cNvPicPr/>
                  </pic:nvPicPr>
                  <pic:blipFill>
                    <a:blip r:embed="rId10">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0CDB1B8B" w14:textId="59FAB829" w:rsidR="758916F0" w:rsidRDefault="758916F0" w:rsidP="758916F0"/>
    <w:p w14:paraId="2DF50E45" w14:textId="00BD7152" w:rsidR="758916F0" w:rsidRDefault="758916F0" w:rsidP="758916F0">
      <w:r>
        <w:rPr>
          <w:noProof/>
        </w:rPr>
        <w:drawing>
          <wp:inline distT="0" distB="0" distL="0" distR="0" wp14:anchorId="1898D05C" wp14:editId="5BD0E463">
            <wp:extent cx="5724524" cy="2647950"/>
            <wp:effectExtent l="0" t="0" r="0" b="0"/>
            <wp:docPr id="1550093040" name="Picture 3683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68077"/>
                    <pic:cNvPicPr/>
                  </pic:nvPicPr>
                  <pic:blipFill>
                    <a:blip r:embed="rId11">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5B7C3B1A" w14:textId="2E357195" w:rsidR="78135D1F" w:rsidRDefault="682A4A48" w:rsidP="78135D1F">
      <w:r>
        <w:lastRenderedPageBreak/>
        <w:t>One point to note is that the non-trial version has an Accounting Helper which allows you to set the default entity to use, default Bank Account and Transaction notifications. Once this is set, you do not need to select the entity again across the product.</w:t>
      </w:r>
    </w:p>
    <w:p w14:paraId="342C734A" w14:textId="773B7C3B" w:rsidR="78135D1F" w:rsidRDefault="78135D1F" w:rsidP="78135D1F"/>
    <w:p w14:paraId="26A31D27" w14:textId="3B13160C" w:rsidR="758916F0" w:rsidRDefault="3B8A3EA8" w:rsidP="758916F0">
      <w:pPr>
        <w:pStyle w:val="Heading2"/>
        <w:rPr>
          <w:color w:val="auto"/>
        </w:rPr>
      </w:pPr>
      <w:bookmarkStart w:id="3" w:name="_Toc46804753"/>
      <w:r w:rsidRPr="3B8A3EA8">
        <w:rPr>
          <w:color w:val="auto"/>
        </w:rPr>
        <w:t>Entities</w:t>
      </w:r>
      <w:bookmarkEnd w:id="3"/>
    </w:p>
    <w:p w14:paraId="4443FDCF" w14:textId="720CEED3" w:rsidR="758916F0" w:rsidRDefault="758916F0" w:rsidP="758916F0"/>
    <w:p w14:paraId="7B32C226" w14:textId="58EFCEFA" w:rsidR="758916F0" w:rsidRDefault="3B8A3EA8" w:rsidP="758916F0">
      <w:r>
        <w:t xml:space="preserve">The first configuration feature to walk through is the Entities tab. This is where you can setup your Companies and also any Departments that are associated with these Companies. </w:t>
      </w:r>
    </w:p>
    <w:p w14:paraId="6865E81D" w14:textId="723344F3" w:rsidR="758916F0" w:rsidRDefault="758916F0" w:rsidP="758916F0"/>
    <w:p w14:paraId="4DB30F75" w14:textId="76F3B7C2" w:rsidR="758916F0" w:rsidRDefault="6C696AF5" w:rsidP="758916F0">
      <w:r>
        <w:t xml:space="preserve">When you click on the Entities tab within the trial, and select the list view ‘All’ you will see the Companies and Department setup by default for the purposes of the trial. To set your own up, you just click on the ‘New’ button. This will enable you to select the record type. </w:t>
      </w:r>
    </w:p>
    <w:p w14:paraId="7109C455" w14:textId="08C62C66" w:rsidR="758916F0" w:rsidRDefault="758916F0" w:rsidP="758916F0"/>
    <w:p w14:paraId="453F42F5" w14:textId="37900EA2" w:rsidR="758916F0" w:rsidRDefault="758916F0" w:rsidP="758916F0">
      <w:r>
        <w:rPr>
          <w:noProof/>
        </w:rPr>
        <w:drawing>
          <wp:inline distT="0" distB="0" distL="0" distR="0" wp14:anchorId="54312115" wp14:editId="3CF6D5E3">
            <wp:extent cx="5724524" cy="2667000"/>
            <wp:effectExtent l="0" t="0" r="0" b="0"/>
            <wp:docPr id="275665300" name="Picture 24749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90157"/>
                    <pic:cNvPicPr/>
                  </pic:nvPicPr>
                  <pic:blipFill>
                    <a:blip r:embed="rId12">
                      <a:extLst>
                        <a:ext uri="{28A0092B-C50C-407E-A947-70E740481C1C}">
                          <a14:useLocalDpi xmlns:a14="http://schemas.microsoft.com/office/drawing/2010/main" val="0"/>
                        </a:ext>
                      </a:extLst>
                    </a:blip>
                    <a:stretch>
                      <a:fillRect/>
                    </a:stretch>
                  </pic:blipFill>
                  <pic:spPr>
                    <a:xfrm>
                      <a:off x="0" y="0"/>
                      <a:ext cx="5724524" cy="2667000"/>
                    </a:xfrm>
                    <a:prstGeom prst="rect">
                      <a:avLst/>
                    </a:prstGeom>
                  </pic:spPr>
                </pic:pic>
              </a:graphicData>
            </a:graphic>
          </wp:inline>
        </w:drawing>
      </w:r>
    </w:p>
    <w:p w14:paraId="2F80F665" w14:textId="36C7550A" w:rsidR="758916F0" w:rsidRDefault="6C696AF5" w:rsidP="758916F0">
      <w:r>
        <w:t>Clicking ‘Next’ will then display a more detailed form to complete the Company or Department details in full. From here you can also specify the ‘</w:t>
      </w:r>
      <w:r w:rsidR="007E35B5">
        <w:t>Time zone</w:t>
      </w:r>
      <w:r>
        <w:t xml:space="preserve"> Identifier’ for the Company and the ‘Rounding Mode’ which is used when making calculations within Transactions. There is a Standard Chart of Accounts that comes with the trial and is a mandatory field.</w:t>
      </w:r>
    </w:p>
    <w:p w14:paraId="71C939DA" w14:textId="04BFE55A" w:rsidR="758916F0" w:rsidRDefault="758916F0" w:rsidP="758916F0"/>
    <w:p w14:paraId="26C1415B" w14:textId="67783A80" w:rsidR="758916F0" w:rsidRDefault="758916F0" w:rsidP="758916F0">
      <w:r>
        <w:rPr>
          <w:noProof/>
        </w:rPr>
        <w:lastRenderedPageBreak/>
        <w:drawing>
          <wp:inline distT="0" distB="0" distL="0" distR="0" wp14:anchorId="2F944F72" wp14:editId="2C7E830A">
            <wp:extent cx="5724524" cy="2809875"/>
            <wp:effectExtent l="0" t="0" r="0" b="0"/>
            <wp:docPr id="162762906" name="Picture 3231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47329"/>
                    <pic:cNvPicPr/>
                  </pic:nvPicPr>
                  <pic:blipFill>
                    <a:blip r:embed="rId13">
                      <a:extLst>
                        <a:ext uri="{28A0092B-C50C-407E-A947-70E740481C1C}">
                          <a14:useLocalDpi xmlns:a14="http://schemas.microsoft.com/office/drawing/2010/main" val="0"/>
                        </a:ext>
                      </a:extLst>
                    </a:blip>
                    <a:stretch>
                      <a:fillRect/>
                    </a:stretch>
                  </pic:blipFill>
                  <pic:spPr>
                    <a:xfrm>
                      <a:off x="0" y="0"/>
                      <a:ext cx="5724524" cy="2809875"/>
                    </a:xfrm>
                    <a:prstGeom prst="rect">
                      <a:avLst/>
                    </a:prstGeom>
                  </pic:spPr>
                </pic:pic>
              </a:graphicData>
            </a:graphic>
          </wp:inline>
        </w:drawing>
      </w:r>
    </w:p>
    <w:p w14:paraId="0856FEB1" w14:textId="55D1BF8F" w:rsidR="758916F0" w:rsidRDefault="3B8A3EA8" w:rsidP="758916F0">
      <w:r>
        <w:t>Once this has been setup, you can then associate a Financial Year to the Company or Department.</w:t>
      </w:r>
    </w:p>
    <w:p w14:paraId="0165A393" w14:textId="082887EC" w:rsidR="758916F0" w:rsidRDefault="758916F0" w:rsidP="78135D1F"/>
    <w:p w14:paraId="1A6694B6" w14:textId="561B92EF" w:rsidR="758916F0" w:rsidRDefault="758916F0" w:rsidP="758916F0"/>
    <w:p w14:paraId="0386B65A" w14:textId="15CE87F9" w:rsidR="758916F0" w:rsidRDefault="3B8A3EA8" w:rsidP="758916F0">
      <w:pPr>
        <w:pStyle w:val="Heading2"/>
        <w:rPr>
          <w:color w:val="auto"/>
        </w:rPr>
      </w:pPr>
      <w:bookmarkStart w:id="4" w:name="_Toc46804754"/>
      <w:r w:rsidRPr="3B8A3EA8">
        <w:rPr>
          <w:color w:val="auto"/>
        </w:rPr>
        <w:t>Financial Years</w:t>
      </w:r>
      <w:bookmarkEnd w:id="4"/>
    </w:p>
    <w:p w14:paraId="7E67E2C9" w14:textId="07C4BA0E" w:rsidR="758916F0" w:rsidRDefault="758916F0" w:rsidP="758916F0"/>
    <w:p w14:paraId="4668183A" w14:textId="1FE589BF" w:rsidR="758916F0" w:rsidRDefault="758916F0" w:rsidP="758916F0">
      <w:pPr>
        <w:spacing w:line="259" w:lineRule="auto"/>
      </w:pPr>
      <w:r>
        <w:t xml:space="preserve">If you click on the Financial Years tab, list view ‘All’, you will see two financial years that have been setup as default for the trial. You can easily create new ones by clicking on the ‘New’ button. </w:t>
      </w:r>
    </w:p>
    <w:p w14:paraId="08AA5181" w14:textId="6EAC8BCA" w:rsidR="758916F0" w:rsidRDefault="758916F0" w:rsidP="758916F0">
      <w:pPr>
        <w:spacing w:line="259" w:lineRule="auto"/>
      </w:pPr>
    </w:p>
    <w:p w14:paraId="79B3C0EE" w14:textId="38BE0D40" w:rsidR="758916F0" w:rsidRDefault="758916F0" w:rsidP="758916F0">
      <w:pPr>
        <w:spacing w:line="259" w:lineRule="auto"/>
      </w:pPr>
      <w:r>
        <w:rPr>
          <w:noProof/>
        </w:rPr>
        <w:drawing>
          <wp:inline distT="0" distB="0" distL="0" distR="0" wp14:anchorId="1B49CDAF" wp14:editId="595BE02D">
            <wp:extent cx="5724524" cy="2781300"/>
            <wp:effectExtent l="0" t="0" r="0" b="0"/>
            <wp:docPr id="511902860" name="Picture 8804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45832"/>
                    <pic:cNvPicPr/>
                  </pic:nvPicPr>
                  <pic:blipFill>
                    <a:blip r:embed="rId14">
                      <a:extLst>
                        <a:ext uri="{28A0092B-C50C-407E-A947-70E740481C1C}">
                          <a14:useLocalDpi xmlns:a14="http://schemas.microsoft.com/office/drawing/2010/main" val="0"/>
                        </a:ext>
                      </a:extLst>
                    </a:blip>
                    <a:stretch>
                      <a:fillRect/>
                    </a:stretch>
                  </pic:blipFill>
                  <pic:spPr>
                    <a:xfrm>
                      <a:off x="0" y="0"/>
                      <a:ext cx="5724524" cy="2781300"/>
                    </a:xfrm>
                    <a:prstGeom prst="rect">
                      <a:avLst/>
                    </a:prstGeom>
                  </pic:spPr>
                </pic:pic>
              </a:graphicData>
            </a:graphic>
          </wp:inline>
        </w:drawing>
      </w:r>
    </w:p>
    <w:p w14:paraId="66F8B59A" w14:textId="46FAA310" w:rsidR="758916F0" w:rsidRDefault="758916F0" w:rsidP="758916F0">
      <w:pPr>
        <w:spacing w:line="259" w:lineRule="auto"/>
      </w:pPr>
    </w:p>
    <w:p w14:paraId="40C1CE95" w14:textId="119BC502" w:rsidR="758916F0" w:rsidRDefault="758916F0" w:rsidP="758916F0">
      <w:pPr>
        <w:spacing w:line="259" w:lineRule="auto"/>
      </w:pPr>
      <w:r>
        <w:t xml:space="preserve">You can specify within here the Pattern for the Financial Year, so how Accounting Periods are generated. This can be by either Calendar Months, Calendar Quarters or 4 Calendar Weeks. </w:t>
      </w:r>
    </w:p>
    <w:p w14:paraId="68ADABC6" w14:textId="6596F143" w:rsidR="758916F0" w:rsidRDefault="758916F0" w:rsidP="758916F0">
      <w:pPr>
        <w:spacing w:line="259" w:lineRule="auto"/>
      </w:pPr>
    </w:p>
    <w:p w14:paraId="34AE2E52" w14:textId="6DD1E63D" w:rsidR="758916F0" w:rsidRDefault="758916F0" w:rsidP="758916F0">
      <w:pPr>
        <w:spacing w:line="259" w:lineRule="auto"/>
      </w:pPr>
      <w:r>
        <w:lastRenderedPageBreak/>
        <w:t xml:space="preserve">Once you save the Financial Year, the Accounting Periods are automatically generated. You can then set the Status to active.  </w:t>
      </w:r>
    </w:p>
    <w:p w14:paraId="1C84DFB7" w14:textId="5AF04979" w:rsidR="758916F0" w:rsidRDefault="758916F0" w:rsidP="758916F0">
      <w:pPr>
        <w:spacing w:line="259" w:lineRule="auto"/>
      </w:pPr>
    </w:p>
    <w:p w14:paraId="13EBA2F3" w14:textId="48387480" w:rsidR="758916F0" w:rsidRDefault="758916F0" w:rsidP="758916F0">
      <w:pPr>
        <w:spacing w:line="259" w:lineRule="auto"/>
      </w:pPr>
      <w:r>
        <w:rPr>
          <w:noProof/>
        </w:rPr>
        <w:drawing>
          <wp:inline distT="0" distB="0" distL="0" distR="0" wp14:anchorId="60B04118" wp14:editId="291691BA">
            <wp:extent cx="5724524" cy="2857500"/>
            <wp:effectExtent l="0" t="0" r="0" b="0"/>
            <wp:docPr id="982696543" name="Picture 53286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61270"/>
                    <pic:cNvPicPr/>
                  </pic:nvPicPr>
                  <pic:blipFill>
                    <a:blip r:embed="rId15">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5AA8162F" w14:textId="46ED4FBF" w:rsidR="758916F0" w:rsidRDefault="758916F0" w:rsidP="758916F0">
      <w:pPr>
        <w:spacing w:line="259" w:lineRule="auto"/>
      </w:pPr>
      <w:r>
        <w:t xml:space="preserve">To associate a Financial Year to an Entity (Company or Department), if you click on the Entities tab, select an Entity, click on ‘New’ in the ‘Entity Financial Years’ section, from here you can search for the Financial Year and specify whether it is the current one to use for the Entity. </w:t>
      </w:r>
    </w:p>
    <w:p w14:paraId="3B860075" w14:textId="22025E7C" w:rsidR="758916F0" w:rsidRDefault="758916F0" w:rsidP="758916F0">
      <w:pPr>
        <w:spacing w:line="259" w:lineRule="auto"/>
      </w:pPr>
    </w:p>
    <w:p w14:paraId="35EA5BC2" w14:textId="6D95B25F" w:rsidR="758916F0" w:rsidRDefault="758916F0" w:rsidP="758916F0">
      <w:pPr>
        <w:spacing w:line="259" w:lineRule="auto"/>
      </w:pPr>
      <w:r>
        <w:rPr>
          <w:noProof/>
        </w:rPr>
        <w:drawing>
          <wp:inline distT="0" distB="0" distL="0" distR="0" wp14:anchorId="5F76779C" wp14:editId="75BC6731">
            <wp:extent cx="5724524" cy="3333750"/>
            <wp:effectExtent l="0" t="0" r="0" b="0"/>
            <wp:docPr id="5422562" name="Picture 120817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74807"/>
                    <pic:cNvPicPr/>
                  </pic:nvPicPr>
                  <pic:blipFill>
                    <a:blip r:embed="rId16">
                      <a:extLst>
                        <a:ext uri="{28A0092B-C50C-407E-A947-70E740481C1C}">
                          <a14:useLocalDpi xmlns:a14="http://schemas.microsoft.com/office/drawing/2010/main" val="0"/>
                        </a:ext>
                      </a:extLst>
                    </a:blip>
                    <a:stretch>
                      <a:fillRect/>
                    </a:stretch>
                  </pic:blipFill>
                  <pic:spPr>
                    <a:xfrm>
                      <a:off x="0" y="0"/>
                      <a:ext cx="5724524" cy="3333750"/>
                    </a:xfrm>
                    <a:prstGeom prst="rect">
                      <a:avLst/>
                    </a:prstGeom>
                  </pic:spPr>
                </pic:pic>
              </a:graphicData>
            </a:graphic>
          </wp:inline>
        </w:drawing>
      </w:r>
    </w:p>
    <w:p w14:paraId="76DCA718" w14:textId="7635BD28" w:rsidR="758916F0" w:rsidRDefault="004BD54B" w:rsidP="004BD54B">
      <w:pPr>
        <w:pStyle w:val="Heading2"/>
        <w:rPr>
          <w:rStyle w:val="Heading2Char"/>
          <w:color w:val="auto"/>
        </w:rPr>
      </w:pPr>
      <w:bookmarkStart w:id="5" w:name="_Toc46804755"/>
      <w:r w:rsidRPr="004BD54B">
        <w:rPr>
          <w:color w:val="auto"/>
        </w:rPr>
        <w:t>Chart of Accounts</w:t>
      </w:r>
      <w:bookmarkEnd w:id="5"/>
    </w:p>
    <w:p w14:paraId="2C54565D" w14:textId="2326C040" w:rsidR="758916F0" w:rsidRDefault="758916F0" w:rsidP="758916F0"/>
    <w:p w14:paraId="5AE0E178" w14:textId="7FEAF16F" w:rsidR="758916F0" w:rsidRDefault="758916F0" w:rsidP="758916F0">
      <w:r>
        <w:t xml:space="preserve">The trial comes with a default set of Standard Chart of Accounts. If you click on the Chart of Accounts tab, and select ‘All’ from the list view, the Standard Chart of Accounts is listed. </w:t>
      </w:r>
      <w:r>
        <w:lastRenderedPageBreak/>
        <w:t xml:space="preserve">Click this and you will see the Ledger Accounts and the Ledger Account types that are associated with this COA. </w:t>
      </w:r>
    </w:p>
    <w:p w14:paraId="05C024DA" w14:textId="766D93D1" w:rsidR="758916F0" w:rsidRDefault="758916F0" w:rsidP="758916F0"/>
    <w:p w14:paraId="67E6770B" w14:textId="0752BE5A" w:rsidR="758916F0" w:rsidRDefault="758916F0" w:rsidP="758916F0">
      <w:r>
        <w:rPr>
          <w:noProof/>
        </w:rPr>
        <w:drawing>
          <wp:inline distT="0" distB="0" distL="0" distR="0" wp14:anchorId="18011457" wp14:editId="71B3B6E3">
            <wp:extent cx="5724524" cy="2924175"/>
            <wp:effectExtent l="0" t="0" r="0" b="0"/>
            <wp:docPr id="673286078" name="Picture 29061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18988"/>
                    <pic:cNvPicPr/>
                  </pic:nvPicPr>
                  <pic:blipFill>
                    <a:blip r:embed="rId17">
                      <a:extLst>
                        <a:ext uri="{28A0092B-C50C-407E-A947-70E740481C1C}">
                          <a14:useLocalDpi xmlns:a14="http://schemas.microsoft.com/office/drawing/2010/main" val="0"/>
                        </a:ext>
                      </a:extLst>
                    </a:blip>
                    <a:stretch>
                      <a:fillRect/>
                    </a:stretch>
                  </pic:blipFill>
                  <pic:spPr>
                    <a:xfrm>
                      <a:off x="0" y="0"/>
                      <a:ext cx="5724524" cy="2924175"/>
                    </a:xfrm>
                    <a:prstGeom prst="rect">
                      <a:avLst/>
                    </a:prstGeom>
                  </pic:spPr>
                </pic:pic>
              </a:graphicData>
            </a:graphic>
          </wp:inline>
        </w:drawing>
      </w:r>
    </w:p>
    <w:p w14:paraId="398B0E99" w14:textId="0E50F78F" w:rsidR="758916F0" w:rsidRDefault="758916F0" w:rsidP="758916F0">
      <w:r>
        <w:t xml:space="preserve">You can add new Ledger Accounts and Ledger Account types by clicking on the relevant ‘New’ button. </w:t>
      </w:r>
    </w:p>
    <w:p w14:paraId="7B075ABE" w14:textId="60018C4D" w:rsidR="758916F0" w:rsidRDefault="758916F0" w:rsidP="758916F0">
      <w:r>
        <w:t xml:space="preserve">You can also create your own independent Chart of Accounts from the main COA tab, and selecting the ‘New’ button. </w:t>
      </w:r>
    </w:p>
    <w:p w14:paraId="5030B75F" w14:textId="098D439F" w:rsidR="758916F0" w:rsidRDefault="758916F0" w:rsidP="758916F0"/>
    <w:p w14:paraId="2ECA9ACD" w14:textId="3055F50E" w:rsidR="758916F0" w:rsidRDefault="78135D1F" w:rsidP="78135D1F">
      <w:pPr>
        <w:pStyle w:val="Heading2"/>
        <w:rPr>
          <w:color w:val="auto"/>
        </w:rPr>
      </w:pPr>
      <w:bookmarkStart w:id="6" w:name="_Toc46804756"/>
      <w:r w:rsidRPr="78135D1F">
        <w:rPr>
          <w:color w:val="auto"/>
        </w:rPr>
        <w:t>Posting Rules and Schedules</w:t>
      </w:r>
      <w:bookmarkEnd w:id="6"/>
    </w:p>
    <w:p w14:paraId="68390C70" w14:textId="29960C85" w:rsidR="78135D1F" w:rsidRDefault="78135D1F" w:rsidP="78135D1F"/>
    <w:p w14:paraId="2AD2CF3A" w14:textId="0F6C3ED3" w:rsidR="78135D1F" w:rsidRDefault="682A4A48" w:rsidP="78135D1F">
      <w:r>
        <w:t xml:space="preserve">Posting Rules link transactional records with the Chart of Account. If you select ‘All’ from the list view within the Posting Rules tab, you will see a list of all Posting Rules that have been provided by default for the trial. </w:t>
      </w:r>
    </w:p>
    <w:p w14:paraId="42BA7473" w14:textId="34C24DA6" w:rsidR="78135D1F" w:rsidRDefault="78135D1F" w:rsidP="78135D1F"/>
    <w:p w14:paraId="1920B613" w14:textId="03694FFF" w:rsidR="78135D1F" w:rsidRDefault="682A4A48" w:rsidP="78135D1F">
      <w:r>
        <w:t>If you click on the ‘New’ button, you will see that there are 6 different Posting Rule types for you to select and setup a rule for.</w:t>
      </w:r>
    </w:p>
    <w:p w14:paraId="4280B1A1" w14:textId="0CE569BC" w:rsidR="78135D1F" w:rsidRDefault="78135D1F" w:rsidP="78135D1F"/>
    <w:p w14:paraId="491F0475" w14:textId="201EBFBD" w:rsidR="78135D1F" w:rsidRDefault="682A4A48" w:rsidP="78135D1F">
      <w:r>
        <w:t xml:space="preserve">Bank Reconciliation allows you to create rules for how bank transactions are automatically reconciled. You can specify an Account the rule applies to, the Bank Account, filter on a reference and state the amounts from and to. You can also specify the dates that the transaction occurs between. </w:t>
      </w:r>
    </w:p>
    <w:p w14:paraId="5C403C2D" w14:textId="072F068F" w:rsidR="78135D1F" w:rsidRDefault="78135D1F" w:rsidP="78135D1F"/>
    <w:p w14:paraId="7253FE9D" w14:textId="6866E25D" w:rsidR="78135D1F" w:rsidRDefault="78135D1F" w:rsidP="78135D1F">
      <w:r>
        <w:rPr>
          <w:noProof/>
        </w:rPr>
        <w:lastRenderedPageBreak/>
        <w:drawing>
          <wp:inline distT="0" distB="0" distL="0" distR="0" wp14:anchorId="40FD9E28" wp14:editId="4C15EF2C">
            <wp:extent cx="5724524" cy="2724150"/>
            <wp:effectExtent l="0" t="0" r="0" b="0"/>
            <wp:docPr id="506153158" name="Picture 39626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60460"/>
                    <pic:cNvPicPr/>
                  </pic:nvPicPr>
                  <pic:blipFill>
                    <a:blip r:embed="rId18">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631538E2" w14:textId="3E649F4E" w:rsidR="78135D1F" w:rsidRDefault="78135D1F" w:rsidP="78135D1F"/>
    <w:p w14:paraId="0D325865" w14:textId="1F5A5FF4" w:rsidR="78135D1F" w:rsidRDefault="78135D1F" w:rsidP="78135D1F">
      <w:pPr>
        <w:spacing w:line="259" w:lineRule="auto"/>
      </w:pPr>
      <w:r>
        <w:t xml:space="preserve">Products allows you to setup a posting Rule for a specific Product. You can specify the Transaction Type the rule applies to, the individual Product, and which Ledger Accounts should be credited and debited. </w:t>
      </w:r>
    </w:p>
    <w:p w14:paraId="5B091651" w14:textId="707FFFEF" w:rsidR="78135D1F" w:rsidRDefault="78135D1F" w:rsidP="78135D1F">
      <w:pPr>
        <w:spacing w:line="259" w:lineRule="auto"/>
      </w:pPr>
    </w:p>
    <w:p w14:paraId="3241A6CB" w14:textId="0EA82148" w:rsidR="78135D1F" w:rsidRDefault="78135D1F" w:rsidP="78135D1F">
      <w:pPr>
        <w:spacing w:line="259" w:lineRule="auto"/>
      </w:pPr>
      <w:r>
        <w:rPr>
          <w:noProof/>
        </w:rPr>
        <w:drawing>
          <wp:inline distT="0" distB="0" distL="0" distR="0" wp14:anchorId="45267555" wp14:editId="4D2052B3">
            <wp:extent cx="5724524" cy="2886075"/>
            <wp:effectExtent l="0" t="0" r="0" b="0"/>
            <wp:docPr id="911818529" name="Picture 167593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931293"/>
                    <pic:cNvPicPr/>
                  </pic:nvPicPr>
                  <pic:blipFill>
                    <a:blip r:embed="rId19">
                      <a:extLst>
                        <a:ext uri="{28A0092B-C50C-407E-A947-70E740481C1C}">
                          <a14:useLocalDpi xmlns:a14="http://schemas.microsoft.com/office/drawing/2010/main" val="0"/>
                        </a:ext>
                      </a:extLst>
                    </a:blip>
                    <a:stretch>
                      <a:fillRect/>
                    </a:stretch>
                  </pic:blipFill>
                  <pic:spPr>
                    <a:xfrm>
                      <a:off x="0" y="0"/>
                      <a:ext cx="5724524" cy="2886075"/>
                    </a:xfrm>
                    <a:prstGeom prst="rect">
                      <a:avLst/>
                    </a:prstGeom>
                  </pic:spPr>
                </pic:pic>
              </a:graphicData>
            </a:graphic>
          </wp:inline>
        </w:drawing>
      </w:r>
    </w:p>
    <w:p w14:paraId="7F6CB1CD" w14:textId="74EF970C" w:rsidR="78135D1F" w:rsidRDefault="78135D1F" w:rsidP="78135D1F">
      <w:pPr>
        <w:spacing w:line="259" w:lineRule="auto"/>
      </w:pPr>
      <w:r>
        <w:t xml:space="preserve">Entity Posting Rules allow you to specify key accounts in the Chart of Account. You can setup a Posting Rule for Accounts Payable or Accounts Receivable. </w:t>
      </w:r>
    </w:p>
    <w:p w14:paraId="384FBFE0" w14:textId="3816154E" w:rsidR="78135D1F" w:rsidRDefault="78135D1F" w:rsidP="78135D1F">
      <w:pPr>
        <w:spacing w:line="259" w:lineRule="auto"/>
      </w:pPr>
    </w:p>
    <w:p w14:paraId="6ADA561C" w14:textId="048035DC" w:rsidR="78135D1F" w:rsidRDefault="49D07E48" w:rsidP="78135D1F">
      <w:pPr>
        <w:spacing w:line="259" w:lineRule="auto"/>
      </w:pPr>
      <w:r>
        <w:t>You can also view Posting Schedules.</w:t>
      </w:r>
    </w:p>
    <w:p w14:paraId="4AF1D636" w14:textId="0EED9D86" w:rsidR="78135D1F" w:rsidRDefault="78135D1F" w:rsidP="78135D1F">
      <w:pPr>
        <w:spacing w:line="259" w:lineRule="auto"/>
      </w:pPr>
    </w:p>
    <w:p w14:paraId="18556A8F" w14:textId="21062702" w:rsidR="78135D1F" w:rsidRDefault="78135D1F" w:rsidP="78135D1F">
      <w:pPr>
        <w:spacing w:line="259" w:lineRule="auto"/>
      </w:pPr>
      <w:r>
        <w:t xml:space="preserve">If you click on the Posting Schedule tab and select ‘All’ from the list view, you will see an example of a Posting Schedule has been provided as part of the trial. </w:t>
      </w:r>
    </w:p>
    <w:p w14:paraId="158FDD91" w14:textId="0354EEBE" w:rsidR="78135D1F" w:rsidRDefault="78135D1F" w:rsidP="78135D1F">
      <w:pPr>
        <w:spacing w:line="259" w:lineRule="auto"/>
      </w:pPr>
    </w:p>
    <w:p w14:paraId="398D1215" w14:textId="54A7D44E" w:rsidR="78135D1F" w:rsidRDefault="6C696AF5" w:rsidP="78135D1F">
      <w:pPr>
        <w:spacing w:line="259" w:lineRule="auto"/>
      </w:pPr>
      <w:r>
        <w:t xml:space="preserve">You can specify when the Posting Schedule should run, the percentage of the net amount that should be posted and the ledger accounts that it applies to. As you can see in the example provided, the schedule applies to 3 different Product Posting Rules. </w:t>
      </w:r>
    </w:p>
    <w:p w14:paraId="4D4B80A3" w14:textId="4ED6F4F0" w:rsidR="78135D1F" w:rsidRDefault="78135D1F" w:rsidP="78135D1F">
      <w:pPr>
        <w:spacing w:line="259" w:lineRule="auto"/>
      </w:pPr>
    </w:p>
    <w:p w14:paraId="04C4EFCA" w14:textId="56E36F6E" w:rsidR="78135D1F" w:rsidRDefault="78135D1F" w:rsidP="78135D1F">
      <w:pPr>
        <w:spacing w:line="259" w:lineRule="auto"/>
      </w:pPr>
    </w:p>
    <w:p w14:paraId="6068EE0F" w14:textId="1DFB4825" w:rsidR="78135D1F" w:rsidRDefault="78135D1F" w:rsidP="78135D1F">
      <w:pPr>
        <w:spacing w:line="259" w:lineRule="auto"/>
      </w:pPr>
    </w:p>
    <w:p w14:paraId="7DC858EB" w14:textId="07C5EE71" w:rsidR="78135D1F" w:rsidRDefault="78135D1F" w:rsidP="78135D1F">
      <w:pPr>
        <w:spacing w:line="259" w:lineRule="auto"/>
      </w:pPr>
      <w:r>
        <w:rPr>
          <w:noProof/>
        </w:rPr>
        <w:drawing>
          <wp:inline distT="0" distB="0" distL="0" distR="0" wp14:anchorId="0BBC0C75" wp14:editId="7922BB69">
            <wp:extent cx="5724524" cy="2647950"/>
            <wp:effectExtent l="0" t="0" r="0" b="0"/>
            <wp:docPr id="1466242491" name="Picture 185815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156086"/>
                    <pic:cNvPicPr/>
                  </pic:nvPicPr>
                  <pic:blipFill>
                    <a:blip r:embed="rId20">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089ED39E" w14:textId="3111092F" w:rsidR="78135D1F" w:rsidRDefault="78135D1F" w:rsidP="78135D1F">
      <w:pPr>
        <w:spacing w:line="259" w:lineRule="auto"/>
      </w:pPr>
    </w:p>
    <w:p w14:paraId="0E7BB74F" w14:textId="0571B7CE" w:rsidR="78135D1F" w:rsidRDefault="78135D1F" w:rsidP="78135D1F">
      <w:pPr>
        <w:pStyle w:val="Heading1"/>
        <w:spacing w:line="259" w:lineRule="auto"/>
      </w:pPr>
      <w:bookmarkStart w:id="7" w:name="_Toc46804757"/>
      <w:r w:rsidRPr="78135D1F">
        <w:rPr>
          <w:color w:val="auto"/>
        </w:rPr>
        <w:t>Accounting</w:t>
      </w:r>
      <w:bookmarkEnd w:id="7"/>
    </w:p>
    <w:p w14:paraId="291BA958" w14:textId="6018ABF5" w:rsidR="758916F0" w:rsidRDefault="758916F0" w:rsidP="758916F0"/>
    <w:p w14:paraId="352D921E" w14:textId="6AD5DE16" w:rsidR="758916F0" w:rsidRDefault="78135D1F" w:rsidP="758916F0">
      <w:r>
        <w:t xml:space="preserve">The core Accounting Features can be found in Oval Accounting which you can access </w:t>
      </w:r>
      <w:r w:rsidRPr="78135D1F">
        <w:rPr>
          <w:rFonts w:ascii="Calibri" w:eastAsia="Calibri" w:hAnsi="Calibri" w:cs="Calibri"/>
          <w:color w:val="000000" w:themeColor="text1"/>
        </w:rPr>
        <w:t>from the ‘Search apps and items...’ dropdown.</w:t>
      </w:r>
    </w:p>
    <w:p w14:paraId="1F02F17F" w14:textId="70FC2E69" w:rsidR="758916F0" w:rsidRDefault="758916F0" w:rsidP="758916F0">
      <w:pPr>
        <w:rPr>
          <w:rFonts w:ascii="Calibri" w:eastAsia="Calibri" w:hAnsi="Calibri" w:cs="Calibri"/>
          <w:color w:val="000000" w:themeColor="text1"/>
        </w:rPr>
      </w:pPr>
    </w:p>
    <w:p w14:paraId="578BBA38" w14:textId="26DEC029" w:rsidR="758916F0" w:rsidRDefault="758916F0" w:rsidP="758916F0">
      <w:r>
        <w:rPr>
          <w:noProof/>
        </w:rPr>
        <w:drawing>
          <wp:inline distT="0" distB="0" distL="0" distR="0" wp14:anchorId="2C7BB016" wp14:editId="5D7B5535">
            <wp:extent cx="5724524" cy="2714625"/>
            <wp:effectExtent l="0" t="0" r="0" b="0"/>
            <wp:docPr id="1762520201" name="Picture 172759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597584"/>
                    <pic:cNvPicPr/>
                  </pic:nvPicPr>
                  <pic:blipFill>
                    <a:blip r:embed="rId21">
                      <a:extLst>
                        <a:ext uri="{28A0092B-C50C-407E-A947-70E740481C1C}">
                          <a14:useLocalDpi xmlns:a14="http://schemas.microsoft.com/office/drawing/2010/main" val="0"/>
                        </a:ext>
                      </a:extLst>
                    </a:blip>
                    <a:stretch>
                      <a:fillRect/>
                    </a:stretch>
                  </pic:blipFill>
                  <pic:spPr>
                    <a:xfrm>
                      <a:off x="0" y="0"/>
                      <a:ext cx="5724524" cy="2714625"/>
                    </a:xfrm>
                    <a:prstGeom prst="rect">
                      <a:avLst/>
                    </a:prstGeom>
                  </pic:spPr>
                </pic:pic>
              </a:graphicData>
            </a:graphic>
          </wp:inline>
        </w:drawing>
      </w:r>
    </w:p>
    <w:p w14:paraId="52FD1679" w14:textId="46BEC63A" w:rsidR="78135D1F" w:rsidRDefault="78135D1F" w:rsidP="78135D1F"/>
    <w:p w14:paraId="1F07F37F" w14:textId="61AE6667" w:rsidR="78135D1F" w:rsidRDefault="78135D1F" w:rsidP="78135D1F"/>
    <w:p w14:paraId="7A5ADCA0" w14:textId="43BF1222" w:rsidR="758916F0" w:rsidRDefault="758916F0" w:rsidP="758916F0">
      <w:pPr>
        <w:pStyle w:val="Heading2"/>
        <w:rPr>
          <w:color w:val="auto"/>
        </w:rPr>
      </w:pPr>
      <w:bookmarkStart w:id="8" w:name="_Toc46804758"/>
      <w:r w:rsidRPr="758916F0">
        <w:rPr>
          <w:color w:val="auto"/>
        </w:rPr>
        <w:t>Transactions</w:t>
      </w:r>
      <w:bookmarkEnd w:id="8"/>
      <w:r w:rsidRPr="758916F0">
        <w:rPr>
          <w:color w:val="auto"/>
        </w:rPr>
        <w:t xml:space="preserve"> </w:t>
      </w:r>
    </w:p>
    <w:p w14:paraId="77980FC7" w14:textId="7F6BC7AF" w:rsidR="758916F0" w:rsidRDefault="758916F0" w:rsidP="758916F0">
      <w:pPr>
        <w:rPr>
          <w:rFonts w:ascii="Calibri" w:eastAsia="Calibri" w:hAnsi="Calibri" w:cs="Calibri"/>
          <w:color w:val="000000" w:themeColor="text1"/>
        </w:rPr>
      </w:pPr>
    </w:p>
    <w:p w14:paraId="18F458D7" w14:textId="5C71D910"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t>The Transactions tab is where you can create the following Transaction types:</w:t>
      </w:r>
    </w:p>
    <w:p w14:paraId="27317249" w14:textId="40A0C4C9" w:rsidR="758916F0" w:rsidRDefault="758916F0" w:rsidP="3C9FB678">
      <w:pPr>
        <w:rPr>
          <w:rFonts w:ascii="Calibri" w:eastAsia="Calibri" w:hAnsi="Calibri" w:cs="Calibri"/>
          <w:color w:val="000000" w:themeColor="text1"/>
        </w:rPr>
      </w:pPr>
    </w:p>
    <w:p w14:paraId="487013B6" w14:textId="5D172E56"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t>Sales Invoice</w:t>
      </w:r>
    </w:p>
    <w:p w14:paraId="3082A663" w14:textId="1B085637"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lastRenderedPageBreak/>
        <w:t>Other Expenditure</w:t>
      </w:r>
    </w:p>
    <w:p w14:paraId="536E46D1" w14:textId="2DEC2EA5"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t>Other Income</w:t>
      </w:r>
    </w:p>
    <w:p w14:paraId="2D65A12A" w14:textId="5A18528E"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t>Purchase Invoice</w:t>
      </w:r>
    </w:p>
    <w:p w14:paraId="4F8E6743" w14:textId="719D63DA" w:rsidR="758916F0" w:rsidRDefault="3C9FB678" w:rsidP="3C9FB678">
      <w:pPr>
        <w:rPr>
          <w:rFonts w:ascii="Calibri" w:eastAsia="Calibri" w:hAnsi="Calibri" w:cs="Calibri"/>
          <w:color w:val="000000" w:themeColor="text1"/>
        </w:rPr>
      </w:pPr>
      <w:r w:rsidRPr="3C9FB678">
        <w:rPr>
          <w:rFonts w:ascii="Calibri" w:eastAsia="Calibri" w:hAnsi="Calibri" w:cs="Calibri"/>
          <w:color w:val="000000" w:themeColor="text1"/>
        </w:rPr>
        <w:t>Purchase Payment</w:t>
      </w:r>
    </w:p>
    <w:p w14:paraId="2D47303E" w14:textId="6BF65116" w:rsidR="758916F0" w:rsidRDefault="3C9FB678" w:rsidP="758916F0">
      <w:pPr>
        <w:rPr>
          <w:rFonts w:ascii="Calibri" w:eastAsia="Calibri" w:hAnsi="Calibri" w:cs="Calibri"/>
          <w:color w:val="000000" w:themeColor="text1"/>
        </w:rPr>
      </w:pPr>
      <w:r w:rsidRPr="3C9FB678">
        <w:rPr>
          <w:rFonts w:ascii="Calibri" w:eastAsia="Calibri" w:hAnsi="Calibri" w:cs="Calibri"/>
          <w:color w:val="000000" w:themeColor="text1"/>
        </w:rPr>
        <w:t>Sales Payment</w:t>
      </w:r>
    </w:p>
    <w:p w14:paraId="31F66ED3" w14:textId="749386CC" w:rsidR="758916F0" w:rsidRDefault="758916F0" w:rsidP="758916F0">
      <w:pPr>
        <w:rPr>
          <w:rFonts w:ascii="Calibri" w:eastAsia="Calibri" w:hAnsi="Calibri" w:cs="Calibri"/>
          <w:color w:val="000000" w:themeColor="text1"/>
        </w:rPr>
      </w:pPr>
    </w:p>
    <w:p w14:paraId="142D763A" w14:textId="7D70F711" w:rsidR="758916F0" w:rsidRDefault="758916F0" w:rsidP="758916F0">
      <w:pPr>
        <w:rPr>
          <w:rFonts w:ascii="Calibri" w:eastAsia="Calibri" w:hAnsi="Calibri" w:cs="Calibri"/>
          <w:color w:val="000000" w:themeColor="text1"/>
        </w:rPr>
      </w:pPr>
      <w:r w:rsidRPr="758916F0">
        <w:rPr>
          <w:rFonts w:ascii="Calibri" w:eastAsia="Calibri" w:hAnsi="Calibri" w:cs="Calibri"/>
          <w:color w:val="000000" w:themeColor="text1"/>
        </w:rPr>
        <w:t xml:space="preserve">If you select ‘All’ from the list view, you will see a list of Transactions provided by default for the trial. </w:t>
      </w:r>
    </w:p>
    <w:p w14:paraId="19EE5417" w14:textId="1E7E0884" w:rsidR="758916F0" w:rsidRDefault="758916F0" w:rsidP="758916F0">
      <w:pPr>
        <w:rPr>
          <w:rFonts w:ascii="Calibri" w:eastAsia="Calibri" w:hAnsi="Calibri" w:cs="Calibri"/>
          <w:color w:val="000000" w:themeColor="text1"/>
        </w:rPr>
      </w:pPr>
    </w:p>
    <w:p w14:paraId="63845EA1" w14:textId="1B6C0640" w:rsidR="758916F0" w:rsidRDefault="758916F0" w:rsidP="3B8A3EA8">
      <w:r>
        <w:rPr>
          <w:noProof/>
        </w:rPr>
        <w:drawing>
          <wp:inline distT="0" distB="0" distL="0" distR="0" wp14:anchorId="77092A60" wp14:editId="34484246">
            <wp:extent cx="5724524" cy="2733675"/>
            <wp:effectExtent l="0" t="0" r="0" b="0"/>
            <wp:docPr id="370007512" name="Picture 5587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6028"/>
                    <pic:cNvPicPr/>
                  </pic:nvPicPr>
                  <pic:blipFill>
                    <a:blip r:embed="rId22">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p>
    <w:p w14:paraId="7EACA4B7" w14:textId="52F87267" w:rsidR="758916F0" w:rsidRDefault="682A4A48" w:rsidP="682A4A48">
      <w:pPr>
        <w:pStyle w:val="Heading3"/>
      </w:pPr>
      <w:bookmarkStart w:id="9" w:name="_Toc46804759"/>
      <w:r>
        <w:t>Sales Invoice</w:t>
      </w:r>
      <w:bookmarkEnd w:id="9"/>
    </w:p>
    <w:p w14:paraId="6298CBB6" w14:textId="28ED3053" w:rsidR="758916F0" w:rsidRDefault="758916F0" w:rsidP="758916F0"/>
    <w:p w14:paraId="3395E4ED" w14:textId="7F281B68" w:rsidR="758916F0" w:rsidRDefault="758916F0" w:rsidP="758916F0">
      <w:r>
        <w:t xml:space="preserve">To create a Sales Invoice, click on the ‘New’ button. From here you can see that the Sales Invoice is selected by default so you just need to click ‘Next’. </w:t>
      </w:r>
    </w:p>
    <w:p w14:paraId="2133691A" w14:textId="373FE8E2" w:rsidR="758916F0" w:rsidRDefault="758916F0" w:rsidP="758916F0"/>
    <w:p w14:paraId="0337F929" w14:textId="032CD398" w:rsidR="758916F0" w:rsidRDefault="758916F0" w:rsidP="758916F0">
      <w:r>
        <w:rPr>
          <w:noProof/>
        </w:rPr>
        <w:drawing>
          <wp:inline distT="0" distB="0" distL="0" distR="0" wp14:anchorId="31B62A40" wp14:editId="651CE13E">
            <wp:extent cx="5724524" cy="2752725"/>
            <wp:effectExtent l="0" t="0" r="0" b="0"/>
            <wp:docPr id="1126838643" name="Picture 89087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875850"/>
                    <pic:cNvPicPr/>
                  </pic:nvPicPr>
                  <pic:blipFill>
                    <a:blip r:embed="rId23">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p>
    <w:p w14:paraId="59E356FF" w14:textId="78845270" w:rsidR="758916F0" w:rsidRDefault="78135D1F" w:rsidP="758916F0">
      <w:r>
        <w:t xml:space="preserve">Clicking the ‘Next’ button will take you to the New Transaction form. At this point, the minimum you need to input is the date of the Transaction, but we will also select an Account it relates to (Five High Airlines) and then save. </w:t>
      </w:r>
    </w:p>
    <w:p w14:paraId="6EFB5845" w14:textId="1E237809" w:rsidR="758916F0" w:rsidRDefault="682A4A48" w:rsidP="758916F0">
      <w:r>
        <w:t xml:space="preserve">From here you can then enter the Transaction entries (line items). </w:t>
      </w:r>
    </w:p>
    <w:p w14:paraId="72B4DBA9" w14:textId="14B2AA4A" w:rsidR="78135D1F" w:rsidRDefault="78135D1F" w:rsidP="78135D1F"/>
    <w:p w14:paraId="0B3EE6D3" w14:textId="37580FC6" w:rsidR="78135D1F" w:rsidRDefault="78135D1F" w:rsidP="78135D1F">
      <w:r>
        <w:rPr>
          <w:noProof/>
        </w:rPr>
        <w:drawing>
          <wp:inline distT="0" distB="0" distL="0" distR="0" wp14:anchorId="53899AA8" wp14:editId="66AE42E1">
            <wp:extent cx="5724524" cy="2647950"/>
            <wp:effectExtent l="0" t="0" r="0" b="0"/>
            <wp:docPr id="780294202" name="Picture 200272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720793"/>
                    <pic:cNvPicPr/>
                  </pic:nvPicPr>
                  <pic:blipFill>
                    <a:blip r:embed="rId24">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2BB74EB4" w14:textId="1C5DF407" w:rsidR="78135D1F" w:rsidRDefault="78135D1F" w:rsidP="78135D1F"/>
    <w:p w14:paraId="0FFCD0D8" w14:textId="0C84C1A0" w:rsidR="78135D1F" w:rsidRDefault="682A4A48" w:rsidP="78135D1F">
      <w:r>
        <w:t xml:space="preserve">Click on the ‘New’ button. To demonstrate how the Posting </w:t>
      </w:r>
      <w:r w:rsidR="007E35B5">
        <w:t>Rules,</w:t>
      </w:r>
      <w:r>
        <w:t xml:space="preserve"> work for Products, select a Product which has a rule setup, for example ‘Grand Star 1000 Enterprise Edition’ and then click on save. You will see that all the details for this product have been populated, based upon the Posting Rule which has been setup for it.  </w:t>
      </w:r>
    </w:p>
    <w:p w14:paraId="431EF9C8" w14:textId="4438D109" w:rsidR="78135D1F" w:rsidRDefault="78135D1F" w:rsidP="78135D1F">
      <w:pPr>
        <w:spacing w:line="259" w:lineRule="auto"/>
      </w:pPr>
    </w:p>
    <w:p w14:paraId="42FE25D5" w14:textId="50338CBF" w:rsidR="78135D1F" w:rsidRDefault="682A4A48" w:rsidP="78135D1F">
      <w:r>
        <w:t xml:space="preserve">In order to post the transaction, you can do this by changing the status field, or you can do so via a </w:t>
      </w:r>
      <w:r w:rsidR="00AA66D7">
        <w:t>Kanban</w:t>
      </w:r>
      <w:r>
        <w:t xml:space="preserve"> bar. To set this up in the trial, follow these steps: </w:t>
      </w:r>
    </w:p>
    <w:p w14:paraId="76A562DE" w14:textId="2BB6C86A" w:rsidR="78135D1F" w:rsidRDefault="78135D1F" w:rsidP="78135D1F"/>
    <w:p w14:paraId="7559B7DD" w14:textId="4E9A413F" w:rsidR="78135D1F" w:rsidRDefault="682A4A48" w:rsidP="682A4A48">
      <w:pPr>
        <w:pStyle w:val="ListParagraph"/>
        <w:numPr>
          <w:ilvl w:val="0"/>
          <w:numId w:val="2"/>
        </w:numPr>
        <w:rPr>
          <w:rFonts w:eastAsiaTheme="minorEastAsia"/>
        </w:rPr>
      </w:pPr>
      <w:r>
        <w:t xml:space="preserve">Click on setup. </w:t>
      </w:r>
    </w:p>
    <w:p w14:paraId="61B7BD89" w14:textId="4084E700" w:rsidR="78135D1F" w:rsidRDefault="682A4A48" w:rsidP="78135D1F">
      <w:pPr>
        <w:pStyle w:val="ListParagraph"/>
        <w:numPr>
          <w:ilvl w:val="0"/>
          <w:numId w:val="2"/>
        </w:numPr>
      </w:pPr>
      <w:r>
        <w:t xml:space="preserve">Search for Path Settings. </w:t>
      </w:r>
    </w:p>
    <w:p w14:paraId="7EE1B7D7" w14:textId="6A6789ED" w:rsidR="78135D1F" w:rsidRDefault="682A4A48" w:rsidP="78135D1F">
      <w:pPr>
        <w:pStyle w:val="ListParagraph"/>
        <w:numPr>
          <w:ilvl w:val="0"/>
          <w:numId w:val="2"/>
        </w:numPr>
      </w:pPr>
      <w:r>
        <w:t xml:space="preserve">Click on Enable. </w:t>
      </w:r>
    </w:p>
    <w:p w14:paraId="10FC8B12" w14:textId="578E4442" w:rsidR="78135D1F" w:rsidRDefault="682A4A48" w:rsidP="78135D1F">
      <w:pPr>
        <w:pStyle w:val="ListParagraph"/>
        <w:numPr>
          <w:ilvl w:val="0"/>
          <w:numId w:val="2"/>
        </w:numPr>
      </w:pPr>
      <w:r>
        <w:t xml:space="preserve">Tick the checkbox. </w:t>
      </w:r>
    </w:p>
    <w:p w14:paraId="46EA6D97" w14:textId="0430DDF3" w:rsidR="78135D1F" w:rsidRDefault="78135D1F" w:rsidP="78135D1F"/>
    <w:p w14:paraId="2C6F3C99" w14:textId="16E001D9" w:rsidR="78135D1F" w:rsidRDefault="682A4A48" w:rsidP="78135D1F">
      <w:r>
        <w:t xml:space="preserve">When you go back to the transaction you will then see a bar with different statuses. Click on ‘Posted’ and ‘Mark as Current Status’. </w:t>
      </w:r>
    </w:p>
    <w:p w14:paraId="54E5E28F" w14:textId="15845BFB" w:rsidR="78135D1F" w:rsidRDefault="78135D1F" w:rsidP="78135D1F"/>
    <w:p w14:paraId="0338B672" w14:textId="5FF69D5E" w:rsidR="78135D1F" w:rsidRDefault="78135D1F" w:rsidP="78135D1F">
      <w:r>
        <w:rPr>
          <w:noProof/>
        </w:rPr>
        <w:drawing>
          <wp:inline distT="0" distB="0" distL="0" distR="0" wp14:anchorId="6CFBCB82" wp14:editId="17541F24">
            <wp:extent cx="5724524" cy="2657475"/>
            <wp:effectExtent l="0" t="0" r="0" b="0"/>
            <wp:docPr id="1555540884" name="Picture 92488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83427"/>
                    <pic:cNvPicPr/>
                  </pic:nvPicPr>
                  <pic:blipFill>
                    <a:blip r:embed="rId25">
                      <a:extLst>
                        <a:ext uri="{28A0092B-C50C-407E-A947-70E740481C1C}">
                          <a14:useLocalDpi xmlns:a14="http://schemas.microsoft.com/office/drawing/2010/main" val="0"/>
                        </a:ext>
                      </a:extLst>
                    </a:blip>
                    <a:stretch>
                      <a:fillRect/>
                    </a:stretch>
                  </pic:blipFill>
                  <pic:spPr>
                    <a:xfrm>
                      <a:off x="0" y="0"/>
                      <a:ext cx="5724524" cy="2657475"/>
                    </a:xfrm>
                    <a:prstGeom prst="rect">
                      <a:avLst/>
                    </a:prstGeom>
                  </pic:spPr>
                </pic:pic>
              </a:graphicData>
            </a:graphic>
          </wp:inline>
        </w:drawing>
      </w:r>
    </w:p>
    <w:p w14:paraId="1BCF1685" w14:textId="29EC4D48" w:rsidR="78135D1F" w:rsidRDefault="78135D1F" w:rsidP="78135D1F">
      <w:pPr>
        <w:pStyle w:val="Heading2"/>
        <w:rPr>
          <w:color w:val="auto"/>
        </w:rPr>
      </w:pPr>
    </w:p>
    <w:p w14:paraId="1D6ACE2C" w14:textId="0C2DD7CC" w:rsidR="78135D1F" w:rsidRDefault="78135D1F" w:rsidP="78135D1F">
      <w:pPr>
        <w:pStyle w:val="Heading2"/>
        <w:rPr>
          <w:color w:val="auto"/>
        </w:rPr>
      </w:pPr>
    </w:p>
    <w:p w14:paraId="5299EDF2" w14:textId="7F67BBC7" w:rsidR="78135D1F" w:rsidRDefault="682A4A48" w:rsidP="78135D1F">
      <w:r>
        <w:t xml:space="preserve">If you go to the Account this transaction related to, ‘Five High Airlines’, you will see that there is a summary of the Transactions associated with the Account. Please note, in the trial version you will need to go to the Account Object Page layout to add the Transactions section. To do this, follow these steps: </w:t>
      </w:r>
    </w:p>
    <w:p w14:paraId="7552AA7C" w14:textId="08AD797B" w:rsidR="78135D1F" w:rsidRDefault="78135D1F" w:rsidP="78135D1F"/>
    <w:p w14:paraId="4EABA1E5" w14:textId="51405224" w:rsidR="78135D1F" w:rsidRDefault="682A4A48" w:rsidP="682A4A48">
      <w:pPr>
        <w:pStyle w:val="ListParagraph"/>
        <w:numPr>
          <w:ilvl w:val="0"/>
          <w:numId w:val="1"/>
        </w:numPr>
        <w:rPr>
          <w:rFonts w:eastAsiaTheme="minorEastAsia"/>
        </w:rPr>
      </w:pPr>
      <w:r>
        <w:t xml:space="preserve">Click on Setup. </w:t>
      </w:r>
    </w:p>
    <w:p w14:paraId="7B0FA30B" w14:textId="22C2CA26" w:rsidR="78135D1F" w:rsidRDefault="682A4A48" w:rsidP="78135D1F">
      <w:pPr>
        <w:pStyle w:val="ListParagraph"/>
        <w:numPr>
          <w:ilvl w:val="0"/>
          <w:numId w:val="1"/>
        </w:numPr>
      </w:pPr>
      <w:r>
        <w:t xml:space="preserve">Go to the Object Manager. </w:t>
      </w:r>
    </w:p>
    <w:p w14:paraId="336FFEDC" w14:textId="1B90859D" w:rsidR="78135D1F" w:rsidRDefault="682A4A48" w:rsidP="78135D1F">
      <w:pPr>
        <w:pStyle w:val="ListParagraph"/>
        <w:numPr>
          <w:ilvl w:val="0"/>
          <w:numId w:val="1"/>
        </w:numPr>
      </w:pPr>
      <w:r>
        <w:t>Select Account.</w:t>
      </w:r>
    </w:p>
    <w:p w14:paraId="39D485DA" w14:textId="2A5D23A7" w:rsidR="78135D1F" w:rsidRDefault="682A4A48" w:rsidP="78135D1F">
      <w:pPr>
        <w:pStyle w:val="ListParagraph"/>
        <w:numPr>
          <w:ilvl w:val="0"/>
          <w:numId w:val="1"/>
        </w:numPr>
      </w:pPr>
      <w:r>
        <w:t xml:space="preserve">Select Page Layouts. </w:t>
      </w:r>
    </w:p>
    <w:p w14:paraId="5ABC6D6C" w14:textId="08F0AE9E" w:rsidR="78135D1F" w:rsidRDefault="682A4A48" w:rsidP="78135D1F">
      <w:pPr>
        <w:pStyle w:val="ListParagraph"/>
        <w:numPr>
          <w:ilvl w:val="0"/>
          <w:numId w:val="1"/>
        </w:numPr>
      </w:pPr>
      <w:r>
        <w:t xml:space="preserve">Select Account Layout. </w:t>
      </w:r>
    </w:p>
    <w:p w14:paraId="77A11786" w14:textId="2805893B" w:rsidR="78135D1F" w:rsidRDefault="682A4A48" w:rsidP="78135D1F">
      <w:pPr>
        <w:pStyle w:val="ListParagraph"/>
        <w:numPr>
          <w:ilvl w:val="0"/>
          <w:numId w:val="1"/>
        </w:numPr>
      </w:pPr>
      <w:r>
        <w:t>Select Related Lists.</w:t>
      </w:r>
    </w:p>
    <w:p w14:paraId="077B7CFC" w14:textId="4988EBE0" w:rsidR="78135D1F" w:rsidRDefault="682A4A48" w:rsidP="78135D1F">
      <w:pPr>
        <w:pStyle w:val="ListParagraph"/>
        <w:numPr>
          <w:ilvl w:val="0"/>
          <w:numId w:val="1"/>
        </w:numPr>
      </w:pPr>
      <w:r>
        <w:t xml:space="preserve">Select Transactions and drag onto the Related Lists section. </w:t>
      </w:r>
    </w:p>
    <w:p w14:paraId="3A477D46" w14:textId="0A7C80B0" w:rsidR="78135D1F" w:rsidRDefault="682A4A48" w:rsidP="78135D1F">
      <w:pPr>
        <w:pStyle w:val="ListParagraph"/>
        <w:numPr>
          <w:ilvl w:val="0"/>
          <w:numId w:val="1"/>
        </w:numPr>
      </w:pPr>
      <w:r>
        <w:t>Click on Save.</w:t>
      </w:r>
    </w:p>
    <w:p w14:paraId="402CACD1" w14:textId="43836CBD" w:rsidR="78135D1F" w:rsidRDefault="78135D1F" w:rsidP="78135D1F"/>
    <w:p w14:paraId="39401E7E" w14:textId="6169B41E" w:rsidR="78135D1F" w:rsidRDefault="78135D1F" w:rsidP="78135D1F">
      <w:r>
        <w:rPr>
          <w:noProof/>
        </w:rPr>
        <w:drawing>
          <wp:inline distT="0" distB="0" distL="0" distR="0" wp14:anchorId="113449B6" wp14:editId="3DE7525E">
            <wp:extent cx="5724524" cy="2647950"/>
            <wp:effectExtent l="0" t="0" r="0" b="0"/>
            <wp:docPr id="1126652733" name="Picture 104103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033323"/>
                    <pic:cNvPicPr/>
                  </pic:nvPicPr>
                  <pic:blipFill>
                    <a:blip r:embed="rId26">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5B8001C0" w14:textId="7E6659F1" w:rsidR="2FDBCC86" w:rsidRDefault="35548890" w:rsidP="2FDBCC86">
      <w:pPr>
        <w:pStyle w:val="Heading3"/>
      </w:pPr>
      <w:bookmarkStart w:id="10" w:name="_Toc46804760"/>
      <w:r>
        <w:t>Sales Payment</w:t>
      </w:r>
      <w:bookmarkEnd w:id="10"/>
    </w:p>
    <w:p w14:paraId="7F4DB119" w14:textId="2B1DA4D3" w:rsidR="2FDBCC86" w:rsidRDefault="2FDBCC86" w:rsidP="2FDBCC86">
      <w:pPr>
        <w:pStyle w:val="Heading2"/>
        <w:rPr>
          <w:color w:val="auto"/>
        </w:rPr>
      </w:pPr>
    </w:p>
    <w:p w14:paraId="02CE5995" w14:textId="474F4DAB" w:rsidR="2FDBCC86" w:rsidRDefault="35548890" w:rsidP="2FDBCC86">
      <w:r>
        <w:t xml:space="preserve">To create a Sales Payment, click the ‘New’ button in Transactions and select the record type ‘Sales Payment’ </w:t>
      </w:r>
    </w:p>
    <w:p w14:paraId="2F66D254" w14:textId="5F3F30A3" w:rsidR="2FDBCC86" w:rsidRDefault="2FDBCC86" w:rsidP="2FDBCC86"/>
    <w:p w14:paraId="3A3490D2" w14:textId="2C326776" w:rsidR="2FDBCC86" w:rsidRDefault="35548890" w:rsidP="2FDBCC86">
      <w:r>
        <w:t>Once you click ‘Next’ a form will be displayed for you to complete.  As a minimum, you can enter the following details:</w:t>
      </w:r>
    </w:p>
    <w:p w14:paraId="2240FFC7" w14:textId="1A68DDE7" w:rsidR="2FDBCC86" w:rsidRDefault="2FDBCC86" w:rsidP="2FDBCC86"/>
    <w:p w14:paraId="709A26CB" w14:textId="0B76F320" w:rsidR="2FDBCC86" w:rsidRDefault="35548890" w:rsidP="2FDBCC86">
      <w:r>
        <w:t xml:space="preserve">Ledger Account </w:t>
      </w:r>
    </w:p>
    <w:p w14:paraId="7340C144" w14:textId="785AB159" w:rsidR="2FDBCC86" w:rsidRDefault="35548890" w:rsidP="2FDBCC86">
      <w:r>
        <w:t>Tax Rate</w:t>
      </w:r>
    </w:p>
    <w:p w14:paraId="430F90D6" w14:textId="356FCA38" w:rsidR="2FDBCC86" w:rsidRDefault="35548890" w:rsidP="2FDBCC86">
      <w:r>
        <w:t xml:space="preserve">Unit Price </w:t>
      </w:r>
    </w:p>
    <w:p w14:paraId="27A0BF6D" w14:textId="2B22FA2B" w:rsidR="2FDBCC86" w:rsidRDefault="35548890" w:rsidP="2FDBCC86">
      <w:r>
        <w:t>Net Amount</w:t>
      </w:r>
    </w:p>
    <w:p w14:paraId="56C2FCFC" w14:textId="0CF80DA0" w:rsidR="2FDBCC86" w:rsidRDefault="2FDBCC86" w:rsidP="2FDBCC86"/>
    <w:p w14:paraId="4C0D8F2E" w14:textId="320F2218" w:rsidR="2FDBCC86" w:rsidRDefault="35548890" w:rsidP="2FDBCC86">
      <w:r>
        <w:t xml:space="preserve">When you click ‘Save’, and then click into the Transaction Entry, you will see the Financial Fields have been populated for you. </w:t>
      </w:r>
    </w:p>
    <w:p w14:paraId="312585AA" w14:textId="60D53493" w:rsidR="2FDBCC86" w:rsidRDefault="2FDBCC86" w:rsidP="2FDBCC86"/>
    <w:p w14:paraId="25E7DF9D" w14:textId="3CE126DF" w:rsidR="2FDBCC86" w:rsidRDefault="2FDBCC86" w:rsidP="2FDBCC86">
      <w:r>
        <w:rPr>
          <w:noProof/>
        </w:rPr>
        <w:lastRenderedPageBreak/>
        <w:drawing>
          <wp:inline distT="0" distB="0" distL="0" distR="0" wp14:anchorId="613AF3C8" wp14:editId="04DBA972">
            <wp:extent cx="5572125" cy="2356545"/>
            <wp:effectExtent l="0" t="0" r="0" b="0"/>
            <wp:docPr id="1060600505" name="Picture 20922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250413"/>
                    <pic:cNvPicPr/>
                  </pic:nvPicPr>
                  <pic:blipFill>
                    <a:blip r:embed="rId27">
                      <a:extLst>
                        <a:ext uri="{28A0092B-C50C-407E-A947-70E740481C1C}">
                          <a14:useLocalDpi xmlns:a14="http://schemas.microsoft.com/office/drawing/2010/main" val="0"/>
                        </a:ext>
                      </a:extLst>
                    </a:blip>
                    <a:stretch>
                      <a:fillRect/>
                    </a:stretch>
                  </pic:blipFill>
                  <pic:spPr>
                    <a:xfrm>
                      <a:off x="0" y="0"/>
                      <a:ext cx="5572125" cy="2356545"/>
                    </a:xfrm>
                    <a:prstGeom prst="rect">
                      <a:avLst/>
                    </a:prstGeom>
                  </pic:spPr>
                </pic:pic>
              </a:graphicData>
            </a:graphic>
          </wp:inline>
        </w:drawing>
      </w:r>
    </w:p>
    <w:p w14:paraId="480FEC10" w14:textId="6983D242" w:rsidR="2FDBCC86" w:rsidRDefault="2FDBCC86" w:rsidP="2FDBCC86"/>
    <w:p w14:paraId="78B77704" w14:textId="641A91AF" w:rsidR="2FDBCC86" w:rsidRDefault="35548890" w:rsidP="2FDBCC86">
      <w:r>
        <w:t>You can then add a Transaction Allocation which effectively links this payment to an Invoice (Secondary Transaction).</w:t>
      </w:r>
    </w:p>
    <w:p w14:paraId="3F716C91" w14:textId="2781881B" w:rsidR="2FDBCC86" w:rsidRDefault="2FDBCC86" w:rsidP="2FDBCC86"/>
    <w:p w14:paraId="0C1D2D09" w14:textId="694A2890" w:rsidR="2FDBCC86" w:rsidRDefault="2FDBCC86" w:rsidP="2FDBCC86">
      <w:r>
        <w:rPr>
          <w:noProof/>
        </w:rPr>
        <w:drawing>
          <wp:inline distT="0" distB="0" distL="0" distR="0" wp14:anchorId="4F79750E" wp14:editId="158B2974">
            <wp:extent cx="5596128" cy="4383634"/>
            <wp:effectExtent l="0" t="0" r="0" b="0"/>
            <wp:docPr id="514184423" name="Picture 44143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38899"/>
                    <pic:cNvPicPr/>
                  </pic:nvPicPr>
                  <pic:blipFill>
                    <a:blip r:embed="rId28">
                      <a:extLst>
                        <a:ext uri="{28A0092B-C50C-407E-A947-70E740481C1C}">
                          <a14:useLocalDpi xmlns:a14="http://schemas.microsoft.com/office/drawing/2010/main" val="0"/>
                        </a:ext>
                      </a:extLst>
                    </a:blip>
                    <a:stretch>
                      <a:fillRect/>
                    </a:stretch>
                  </pic:blipFill>
                  <pic:spPr>
                    <a:xfrm>
                      <a:off x="0" y="0"/>
                      <a:ext cx="5596128" cy="4383634"/>
                    </a:xfrm>
                    <a:prstGeom prst="rect">
                      <a:avLst/>
                    </a:prstGeom>
                  </pic:spPr>
                </pic:pic>
              </a:graphicData>
            </a:graphic>
          </wp:inline>
        </w:drawing>
      </w:r>
    </w:p>
    <w:p w14:paraId="3A8C43F1" w14:textId="0D869ADC" w:rsidR="2FDBCC86" w:rsidRDefault="35548890" w:rsidP="2FDBCC86">
      <w:r>
        <w:t xml:space="preserve">The sequence of events for a Sales Invoice and Sales Payment would be to create the Sales Invoice, then create the Sales Payment and then Allocate the payment to the Sales Invoice. </w:t>
      </w:r>
    </w:p>
    <w:p w14:paraId="4A574213" w14:textId="694765D7" w:rsidR="2FDBCC86" w:rsidRDefault="2FDBCC86" w:rsidP="2FDBCC86"/>
    <w:p w14:paraId="1231F029" w14:textId="2B94C7AF" w:rsidR="758916F0" w:rsidRDefault="682A4A48" w:rsidP="682A4A48">
      <w:pPr>
        <w:pStyle w:val="Heading2"/>
        <w:rPr>
          <w:color w:val="auto"/>
        </w:rPr>
      </w:pPr>
      <w:bookmarkStart w:id="11" w:name="_Toc46804761"/>
      <w:r w:rsidRPr="682A4A48">
        <w:rPr>
          <w:color w:val="auto"/>
        </w:rPr>
        <w:t>Recurring Journals</w:t>
      </w:r>
      <w:bookmarkEnd w:id="11"/>
      <w:r w:rsidRPr="682A4A48">
        <w:rPr>
          <w:color w:val="auto"/>
        </w:rPr>
        <w:t xml:space="preserve"> </w:t>
      </w:r>
    </w:p>
    <w:p w14:paraId="0C668416" w14:textId="0779C1EC" w:rsidR="758916F0" w:rsidRDefault="758916F0" w:rsidP="78135D1F"/>
    <w:p w14:paraId="1AA20F4D" w14:textId="1358C224" w:rsidR="758916F0" w:rsidRDefault="682A4A48" w:rsidP="78135D1F">
      <w:r>
        <w:t xml:space="preserve">You can setup Recurring Accounting Journals by creating an Accounting Journal Template. Click on the Tab and click on the ‘New’ button. The New Accounting Journal template form </w:t>
      </w:r>
      <w:r>
        <w:lastRenderedPageBreak/>
        <w:t xml:space="preserve">is displayed and defaults to ‘Standard’. Click on the ‘Next’ button and a form is displayed for you to complete. </w:t>
      </w:r>
    </w:p>
    <w:p w14:paraId="73E4C9E9" w14:textId="0E29AEB7" w:rsidR="758916F0" w:rsidRDefault="758916F0" w:rsidP="78135D1F"/>
    <w:p w14:paraId="71000FBD" w14:textId="49AA19FA" w:rsidR="758916F0" w:rsidRDefault="758916F0" w:rsidP="78135D1F"/>
    <w:p w14:paraId="570C505C" w14:textId="1C26A353" w:rsidR="758916F0" w:rsidRDefault="758916F0" w:rsidP="78135D1F">
      <w:r>
        <w:rPr>
          <w:noProof/>
        </w:rPr>
        <w:drawing>
          <wp:inline distT="0" distB="0" distL="0" distR="0" wp14:anchorId="11A2D4BF" wp14:editId="1FB3B62B">
            <wp:extent cx="5724524" cy="2533650"/>
            <wp:effectExtent l="0" t="0" r="0" b="0"/>
            <wp:docPr id="412877577" name="Picture 17266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650601"/>
                    <pic:cNvPicPr/>
                  </pic:nvPicPr>
                  <pic:blipFill>
                    <a:blip r:embed="rId29">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p>
    <w:p w14:paraId="0AF92316" w14:textId="27A8DCF1" w:rsidR="758916F0" w:rsidRDefault="682A4A48" w:rsidP="78135D1F">
      <w:r>
        <w:t xml:space="preserve">Give the Accounting Journal Template a name, search for the Company Entity, tick the ‘Auto Post?’ checkbox and then click save. </w:t>
      </w:r>
    </w:p>
    <w:p w14:paraId="64C2A0A1" w14:textId="4B7F5994" w:rsidR="758916F0" w:rsidRDefault="758916F0" w:rsidP="78135D1F"/>
    <w:p w14:paraId="1A21B279" w14:textId="163A5295" w:rsidR="758916F0" w:rsidRDefault="682A4A48" w:rsidP="78135D1F">
      <w:r>
        <w:t xml:space="preserve">From here you can now add Accounting Entries by clicking on the ‘New’ button and enter the debit or credit amount and the Ledger Account. Create another so that the journal balances and change the status to Activated. </w:t>
      </w:r>
    </w:p>
    <w:p w14:paraId="1256B9A9" w14:textId="0484B1A3" w:rsidR="758916F0" w:rsidRDefault="758916F0" w:rsidP="78135D1F"/>
    <w:p w14:paraId="759447E4" w14:textId="225070B4" w:rsidR="758916F0" w:rsidRDefault="758916F0" w:rsidP="78135D1F">
      <w:r>
        <w:rPr>
          <w:noProof/>
        </w:rPr>
        <w:drawing>
          <wp:inline distT="0" distB="0" distL="0" distR="0" wp14:anchorId="5E66DBBD" wp14:editId="05F163B8">
            <wp:extent cx="5724524" cy="2447925"/>
            <wp:effectExtent l="0" t="0" r="0" b="0"/>
            <wp:docPr id="2078817789" name="Picture 15624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402223"/>
                    <pic:cNvPicPr/>
                  </pic:nvPicPr>
                  <pic:blipFill>
                    <a:blip r:embed="rId30">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49EFACB0" w14:textId="1B6B150D" w:rsidR="682A4A48" w:rsidRDefault="682A4A48" w:rsidP="682A4A48">
      <w:r>
        <w:t xml:space="preserve">You can now setup an automation rule which will run on the specified time and date to post the Journal entries. </w:t>
      </w:r>
    </w:p>
    <w:p w14:paraId="35614947" w14:textId="58F2A7DF" w:rsidR="682A4A48" w:rsidRDefault="682A4A48" w:rsidP="682A4A48"/>
    <w:p w14:paraId="1DA2D016" w14:textId="0B1EB9D0" w:rsidR="682A4A48" w:rsidRDefault="49D07E48" w:rsidP="682A4A48">
      <w:r>
        <w:t xml:space="preserve">Click on the ‘New’ button. Within this form you can add the date, time, day and recurrence type. </w:t>
      </w:r>
    </w:p>
    <w:p w14:paraId="4B0C53A1" w14:textId="146E2F50" w:rsidR="49D07E48" w:rsidRDefault="49D07E48" w:rsidP="49D07E48"/>
    <w:p w14:paraId="0BBADA54" w14:textId="63B998ED" w:rsidR="49D07E48" w:rsidRDefault="49D07E48" w:rsidP="49D07E48">
      <w:r>
        <w:rPr>
          <w:noProof/>
        </w:rPr>
        <w:lastRenderedPageBreak/>
        <w:drawing>
          <wp:inline distT="0" distB="0" distL="0" distR="0" wp14:anchorId="6A3284EC" wp14:editId="51797C23">
            <wp:extent cx="5724524" cy="2876550"/>
            <wp:effectExtent l="0" t="0" r="0" b="0"/>
            <wp:docPr id="1653909070" name="Picture 88604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47537"/>
                    <pic:cNvPicPr/>
                  </pic:nvPicPr>
                  <pic:blipFill>
                    <a:blip r:embed="rId31">
                      <a:extLst>
                        <a:ext uri="{28A0092B-C50C-407E-A947-70E740481C1C}">
                          <a14:useLocalDpi xmlns:a14="http://schemas.microsoft.com/office/drawing/2010/main" val="0"/>
                        </a:ext>
                      </a:extLst>
                    </a:blip>
                    <a:stretch>
                      <a:fillRect/>
                    </a:stretch>
                  </pic:blipFill>
                  <pic:spPr>
                    <a:xfrm>
                      <a:off x="0" y="0"/>
                      <a:ext cx="5724524" cy="2876550"/>
                    </a:xfrm>
                    <a:prstGeom prst="rect">
                      <a:avLst/>
                    </a:prstGeom>
                  </pic:spPr>
                </pic:pic>
              </a:graphicData>
            </a:graphic>
          </wp:inline>
        </w:drawing>
      </w:r>
    </w:p>
    <w:p w14:paraId="0B3234E3" w14:textId="5C04BDC9" w:rsidR="49D07E48" w:rsidRDefault="49D07E48" w:rsidP="49D07E48">
      <w:pPr>
        <w:spacing w:line="259" w:lineRule="auto"/>
      </w:pPr>
      <w:r>
        <w:t>Once you have activated</w:t>
      </w:r>
      <w:r w:rsidR="007E35B5">
        <w:t>,</w:t>
      </w:r>
      <w:r>
        <w:t xml:space="preserve"> the automation rule will run automatically using the dates and times specified. </w:t>
      </w:r>
    </w:p>
    <w:p w14:paraId="27C0AF84" w14:textId="27BD1D18" w:rsidR="49D07E48" w:rsidRDefault="49D07E48" w:rsidP="3F2F801B">
      <w:pPr>
        <w:pStyle w:val="Heading2"/>
        <w:rPr>
          <w:color w:val="auto"/>
        </w:rPr>
      </w:pPr>
    </w:p>
    <w:p w14:paraId="59A74DA7" w14:textId="265EE8FA" w:rsidR="758916F0" w:rsidRDefault="3706E820" w:rsidP="3F2F801B">
      <w:pPr>
        <w:pStyle w:val="Heading2"/>
        <w:rPr>
          <w:rFonts w:ascii="Calibri Light" w:eastAsia="Calibri Light" w:hAnsi="Calibri Light" w:cs="Calibri Light"/>
          <w:color w:val="auto"/>
        </w:rPr>
      </w:pPr>
      <w:bookmarkStart w:id="12" w:name="_Toc46804762"/>
      <w:r w:rsidRPr="3706E820">
        <w:rPr>
          <w:color w:val="auto"/>
        </w:rPr>
        <w:t>Revenue Recognition</w:t>
      </w:r>
      <w:bookmarkEnd w:id="12"/>
    </w:p>
    <w:p w14:paraId="480AB76B" w14:textId="76B91837" w:rsidR="758916F0" w:rsidRDefault="758916F0" w:rsidP="3F2F801B">
      <w:pPr>
        <w:spacing w:after="160" w:line="259" w:lineRule="auto"/>
        <w:rPr>
          <w:rFonts w:ascii="Calibri" w:eastAsia="Calibri" w:hAnsi="Calibri" w:cs="Calibri"/>
          <w:color w:val="000000" w:themeColor="text1"/>
        </w:rPr>
      </w:pPr>
    </w:p>
    <w:p w14:paraId="7E921ED1" w14:textId="61B87EF4" w:rsidR="758916F0" w:rsidRDefault="3706E820" w:rsidP="3F2F801B">
      <w:pPr>
        <w:spacing w:after="160" w:line="259" w:lineRule="auto"/>
        <w:rPr>
          <w:rFonts w:ascii="Calibri" w:eastAsia="Calibri" w:hAnsi="Calibri" w:cs="Calibri"/>
          <w:color w:val="000000" w:themeColor="text1"/>
        </w:rPr>
      </w:pPr>
      <w:r w:rsidRPr="3706E820">
        <w:rPr>
          <w:rFonts w:ascii="Calibri" w:eastAsia="Calibri" w:hAnsi="Calibri" w:cs="Calibri"/>
          <w:color w:val="000000" w:themeColor="text1"/>
        </w:rPr>
        <w:t>Within the Posting Rules there are some examples for deferred revenue. These are linked to the product ‘Grand Star 1000 Maintenance’ and uses the example posting schedule ‘Monthly 50% Posting Schedule’.</w:t>
      </w:r>
    </w:p>
    <w:p w14:paraId="7BC71330" w14:textId="4CADEA14" w:rsidR="758916F0" w:rsidRDefault="758916F0" w:rsidP="3F2F801B">
      <w:pPr>
        <w:spacing w:after="160" w:line="259" w:lineRule="auto"/>
        <w:rPr>
          <w:rFonts w:ascii="Calibri" w:eastAsia="Calibri" w:hAnsi="Calibri" w:cs="Calibri"/>
          <w:color w:val="000000" w:themeColor="text1"/>
        </w:rPr>
      </w:pPr>
    </w:p>
    <w:p w14:paraId="7F98E27B" w14:textId="187ABD8E" w:rsidR="758916F0" w:rsidRDefault="3706E820" w:rsidP="3F2F801B">
      <w:pPr>
        <w:spacing w:after="160" w:line="259" w:lineRule="auto"/>
        <w:rPr>
          <w:rFonts w:ascii="Calibri" w:eastAsia="Calibri" w:hAnsi="Calibri" w:cs="Calibri"/>
          <w:color w:val="000000" w:themeColor="text1"/>
        </w:rPr>
      </w:pPr>
      <w:r w:rsidRPr="3706E820">
        <w:rPr>
          <w:rFonts w:ascii="Calibri" w:eastAsia="Calibri" w:hAnsi="Calibri" w:cs="Calibri"/>
          <w:color w:val="000000" w:themeColor="text1"/>
        </w:rPr>
        <w:t xml:space="preserve">If you navigate to the Transactions Tab, you can create a Sales Invoice using the ‘Grand Star Maintenance’ product and then save. Ensure the Schedule start and end dates are completed and then save. Mark the current status of the Transaction to ‘Posted’. </w:t>
      </w:r>
    </w:p>
    <w:p w14:paraId="110A88CA" w14:textId="5F450E8A" w:rsidR="758916F0" w:rsidRDefault="758916F0" w:rsidP="3F2F801B">
      <w:pPr>
        <w:spacing w:after="160" w:line="259" w:lineRule="auto"/>
        <w:rPr>
          <w:rFonts w:ascii="Calibri" w:eastAsia="Calibri" w:hAnsi="Calibri" w:cs="Calibri"/>
          <w:color w:val="000000" w:themeColor="text1"/>
        </w:rPr>
      </w:pPr>
    </w:p>
    <w:p w14:paraId="35147B3E" w14:textId="6E70DAEC" w:rsidR="758916F0" w:rsidRDefault="3706E820" w:rsidP="3F2F801B">
      <w:pPr>
        <w:spacing w:after="160" w:line="259" w:lineRule="auto"/>
        <w:rPr>
          <w:rFonts w:ascii="Calibri" w:eastAsia="Calibri" w:hAnsi="Calibri" w:cs="Calibri"/>
          <w:color w:val="000000" w:themeColor="text1"/>
        </w:rPr>
      </w:pPr>
      <w:r w:rsidRPr="3706E820">
        <w:rPr>
          <w:rFonts w:ascii="Calibri" w:eastAsia="Calibri" w:hAnsi="Calibri" w:cs="Calibri"/>
          <w:color w:val="000000" w:themeColor="text1"/>
        </w:rPr>
        <w:t xml:space="preserve">You will see that the Transaction Schedule has been setup and if you click into it you will be able to see the entries to be made at the schedule time specified. </w:t>
      </w:r>
    </w:p>
    <w:p w14:paraId="6D8EFDDA" w14:textId="3B43FC82" w:rsidR="758916F0" w:rsidRDefault="758916F0" w:rsidP="3F2F801B">
      <w:pPr>
        <w:spacing w:after="160" w:line="259" w:lineRule="auto"/>
        <w:rPr>
          <w:rFonts w:ascii="Calibri" w:eastAsia="Calibri" w:hAnsi="Calibri" w:cs="Calibri"/>
          <w:color w:val="000000" w:themeColor="text1"/>
        </w:rPr>
      </w:pPr>
    </w:p>
    <w:p w14:paraId="4DE0D0C6" w14:textId="78013538" w:rsidR="758916F0" w:rsidRDefault="758916F0" w:rsidP="3F2F801B">
      <w:pPr>
        <w:rPr>
          <w:b/>
          <w:bCs/>
        </w:rPr>
      </w:pPr>
    </w:p>
    <w:p w14:paraId="0D6B0E4F" w14:textId="2E9994C9" w:rsidR="758916F0" w:rsidRDefault="758916F0" w:rsidP="3F2F801B">
      <w:r>
        <w:rPr>
          <w:noProof/>
        </w:rPr>
        <w:lastRenderedPageBreak/>
        <w:drawing>
          <wp:inline distT="0" distB="0" distL="0" distR="0" wp14:anchorId="699E23E7" wp14:editId="0051BD1E">
            <wp:extent cx="5715000" cy="2514600"/>
            <wp:effectExtent l="0" t="0" r="0" b="0"/>
            <wp:docPr id="152671592" name="Picture 5251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5476"/>
                    <pic:cNvPicPr/>
                  </pic:nvPicPr>
                  <pic:blipFill>
                    <a:blip r:embed="rId32">
                      <a:extLst>
                        <a:ext uri="{28A0092B-C50C-407E-A947-70E740481C1C}">
                          <a14:useLocalDpi xmlns:a14="http://schemas.microsoft.com/office/drawing/2010/main" val="0"/>
                        </a:ext>
                      </a:extLst>
                    </a:blip>
                    <a:stretch>
                      <a:fillRect/>
                    </a:stretch>
                  </pic:blipFill>
                  <pic:spPr>
                    <a:xfrm>
                      <a:off x="0" y="0"/>
                      <a:ext cx="5715000" cy="2514600"/>
                    </a:xfrm>
                    <a:prstGeom prst="rect">
                      <a:avLst/>
                    </a:prstGeom>
                  </pic:spPr>
                </pic:pic>
              </a:graphicData>
            </a:graphic>
          </wp:inline>
        </w:drawing>
      </w:r>
    </w:p>
    <w:p w14:paraId="1AD925EF" w14:textId="6CDD1F94" w:rsidR="3F2F801B" w:rsidRDefault="3F2F801B" w:rsidP="3F2F801B">
      <w:pPr>
        <w:pStyle w:val="Heading2"/>
        <w:rPr>
          <w:color w:val="auto"/>
        </w:rPr>
      </w:pPr>
    </w:p>
    <w:p w14:paraId="7C9806FD" w14:textId="6650FD2A" w:rsidR="3F2F801B" w:rsidRDefault="3706E820" w:rsidP="3F2F801B">
      <w:pPr>
        <w:pStyle w:val="Heading2"/>
        <w:rPr>
          <w:color w:val="auto"/>
        </w:rPr>
      </w:pPr>
      <w:bookmarkStart w:id="13" w:name="_Toc46804763"/>
      <w:r w:rsidRPr="3706E820">
        <w:rPr>
          <w:color w:val="auto"/>
        </w:rPr>
        <w:t>Accounting Plans</w:t>
      </w:r>
      <w:bookmarkEnd w:id="13"/>
    </w:p>
    <w:p w14:paraId="4C93B2D8" w14:textId="3AD7DFF8" w:rsidR="3F2F801B" w:rsidRDefault="3F2F801B" w:rsidP="3F2F801B"/>
    <w:p w14:paraId="04CA9D15" w14:textId="277AF12D" w:rsidR="3F2F801B" w:rsidRDefault="3706E820" w:rsidP="3F2F801B">
      <w:pPr>
        <w:spacing w:after="160" w:line="259" w:lineRule="auto"/>
        <w:rPr>
          <w:rFonts w:ascii="Calibri" w:eastAsia="Calibri" w:hAnsi="Calibri" w:cs="Calibri"/>
          <w:color w:val="000000" w:themeColor="text1"/>
        </w:rPr>
      </w:pPr>
      <w:r w:rsidRPr="3706E820">
        <w:rPr>
          <w:rFonts w:ascii="Calibri" w:eastAsia="Calibri" w:hAnsi="Calibri" w:cs="Calibri"/>
          <w:color w:val="000000" w:themeColor="text1"/>
        </w:rPr>
        <w:t xml:space="preserve">If you click on the Accounting Plans tab and select ‘All’ from the list view, you will see an example of an Accounting plan provided with the trial. Accounting Plans are there to support the definition and tracking of Financial Strategies. They are used for providing Financial Performance Management Tools. </w:t>
      </w:r>
    </w:p>
    <w:p w14:paraId="4FB2FFAA" w14:textId="705FEB14" w:rsidR="3F2F801B" w:rsidRDefault="3F2F801B" w:rsidP="3F2F801B">
      <w:pPr>
        <w:spacing w:after="160" w:line="259" w:lineRule="auto"/>
        <w:rPr>
          <w:rFonts w:ascii="Calibri" w:eastAsia="Calibri" w:hAnsi="Calibri" w:cs="Calibri"/>
          <w:color w:val="000000" w:themeColor="text1"/>
        </w:rPr>
      </w:pPr>
    </w:p>
    <w:p w14:paraId="0EE6B9FD" w14:textId="3D077D09" w:rsidR="3F2F801B" w:rsidRDefault="3706E820" w:rsidP="3F2F801B">
      <w:pPr>
        <w:spacing w:after="160" w:line="259" w:lineRule="auto"/>
        <w:rPr>
          <w:rFonts w:ascii="Calibri" w:eastAsia="Calibri" w:hAnsi="Calibri" w:cs="Calibri"/>
          <w:color w:val="000000" w:themeColor="text1"/>
        </w:rPr>
      </w:pPr>
      <w:r w:rsidRPr="3706E820">
        <w:rPr>
          <w:rFonts w:ascii="Calibri" w:eastAsia="Calibri" w:hAnsi="Calibri" w:cs="Calibri"/>
          <w:color w:val="000000" w:themeColor="text1"/>
        </w:rPr>
        <w:t>If you click into the plan you will see that they can be setup for Measures and Key Dates. Measures are used to track performance management whilst Key Dates are used for compliance management, for example when a Tax return is due.</w:t>
      </w:r>
    </w:p>
    <w:p w14:paraId="36829F36" w14:textId="0913F179" w:rsidR="3F2F801B" w:rsidRDefault="3F2F801B" w:rsidP="3F2F801B">
      <w:r>
        <w:rPr>
          <w:noProof/>
        </w:rPr>
        <w:drawing>
          <wp:inline distT="0" distB="0" distL="0" distR="0" wp14:anchorId="6DBA4A77" wp14:editId="2EEF9EED">
            <wp:extent cx="5572125" cy="2263676"/>
            <wp:effectExtent l="0" t="0" r="0" b="0"/>
            <wp:docPr id="417348547" name="Picture 4056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4198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2125" cy="2263676"/>
                    </a:xfrm>
                    <a:prstGeom prst="rect">
                      <a:avLst/>
                    </a:prstGeom>
                  </pic:spPr>
                </pic:pic>
              </a:graphicData>
            </a:graphic>
          </wp:inline>
        </w:drawing>
      </w:r>
    </w:p>
    <w:sectPr w:rsidR="3F2F801B" w:rsidSect="004627BC">
      <w:headerReference w:type="default" r:id="rId34"/>
      <w:footerReference w:type="even" r:id="rId35"/>
      <w:footerReference w:type="default" r:id="rId3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65D02" w14:textId="77777777" w:rsidR="007B6A06" w:rsidRDefault="007B6A06" w:rsidP="00163A4A">
      <w:r>
        <w:separator/>
      </w:r>
    </w:p>
  </w:endnote>
  <w:endnote w:type="continuationSeparator" w:id="0">
    <w:p w14:paraId="2FA6D03C" w14:textId="77777777" w:rsidR="007B6A06" w:rsidRDefault="007B6A06" w:rsidP="0016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DAD2A" w14:textId="77777777" w:rsidR="00E17B0E" w:rsidRDefault="00E17B0E" w:rsidP="00E17B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9ED4CD" w14:textId="77777777" w:rsidR="00E17B0E" w:rsidRDefault="00E17B0E" w:rsidP="00C72C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204ED" w14:textId="77777777" w:rsidR="00E17B0E" w:rsidRPr="00C72C5B" w:rsidRDefault="00E17B0E" w:rsidP="004627BC">
    <w:pPr>
      <w:pStyle w:val="Footer"/>
      <w:framePr w:wrap="none" w:vAnchor="text" w:hAnchor="margin" w:xAlign="right" w:y="1"/>
      <w:rPr>
        <w:rStyle w:val="PageNumber"/>
        <w:sz w:val="20"/>
      </w:rPr>
    </w:pPr>
    <w:r w:rsidRPr="00C72C5B">
      <w:rPr>
        <w:rStyle w:val="PageNumber"/>
        <w:sz w:val="20"/>
      </w:rPr>
      <w:fldChar w:fldCharType="begin"/>
    </w:r>
    <w:r w:rsidRPr="00C72C5B">
      <w:rPr>
        <w:rStyle w:val="PageNumber"/>
        <w:sz w:val="20"/>
      </w:rPr>
      <w:instrText xml:space="preserve">PAGE  </w:instrText>
    </w:r>
    <w:r w:rsidRPr="00C72C5B">
      <w:rPr>
        <w:rStyle w:val="PageNumber"/>
        <w:sz w:val="20"/>
      </w:rPr>
      <w:fldChar w:fldCharType="separate"/>
    </w:r>
    <w:r w:rsidR="00E610B2">
      <w:rPr>
        <w:rStyle w:val="PageNumber"/>
        <w:noProof/>
        <w:sz w:val="20"/>
      </w:rPr>
      <w:t>1</w:t>
    </w:r>
    <w:r w:rsidRPr="00C72C5B">
      <w:rPr>
        <w:rStyle w:val="PageNumber"/>
        <w:sz w:val="20"/>
      </w:rPr>
      <w:fldChar w:fldCharType="end"/>
    </w:r>
  </w:p>
  <w:p w14:paraId="116A2F3D" w14:textId="4DAAE6CA" w:rsidR="00E17B0E" w:rsidRPr="004627BC" w:rsidRDefault="00E17B0E" w:rsidP="00060ED9">
    <w:pPr>
      <w:pStyle w:val="Footer"/>
      <w:ind w:right="360"/>
      <w:rPr>
        <w:color w:val="83CAC1"/>
        <w:sz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36E8E" w14:textId="77777777" w:rsidR="007B6A06" w:rsidRDefault="007B6A06" w:rsidP="00163A4A">
      <w:r>
        <w:separator/>
      </w:r>
    </w:p>
  </w:footnote>
  <w:footnote w:type="continuationSeparator" w:id="0">
    <w:p w14:paraId="57D67E13" w14:textId="77777777" w:rsidR="007B6A06" w:rsidRDefault="007B6A06" w:rsidP="00163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67A5A" w14:textId="3FBB80EC" w:rsidR="00E17B0E" w:rsidRDefault="00E17B0E" w:rsidP="00580F84">
    <w:pPr>
      <w:pStyle w:val="Header"/>
      <w:tabs>
        <w:tab w:val="clear" w:pos="4513"/>
        <w:tab w:val="clear" w:pos="9026"/>
        <w:tab w:val="center" w:pos="45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6006"/>
    <w:multiLevelType w:val="hybridMultilevel"/>
    <w:tmpl w:val="25EA0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47102"/>
    <w:multiLevelType w:val="hybridMultilevel"/>
    <w:tmpl w:val="4F00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166D3"/>
    <w:multiLevelType w:val="hybridMultilevel"/>
    <w:tmpl w:val="63447D9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22EA3"/>
    <w:multiLevelType w:val="hybridMultilevel"/>
    <w:tmpl w:val="FFFFFFFF"/>
    <w:lvl w:ilvl="0" w:tplc="A89A8D9E">
      <w:start w:val="1"/>
      <w:numFmt w:val="decimal"/>
      <w:lvlText w:val="%1."/>
      <w:lvlJc w:val="left"/>
      <w:pPr>
        <w:ind w:left="720" w:hanging="360"/>
      </w:pPr>
    </w:lvl>
    <w:lvl w:ilvl="1" w:tplc="80DAB8D4">
      <w:start w:val="1"/>
      <w:numFmt w:val="lowerLetter"/>
      <w:lvlText w:val="%2."/>
      <w:lvlJc w:val="left"/>
      <w:pPr>
        <w:ind w:left="1440" w:hanging="360"/>
      </w:pPr>
    </w:lvl>
    <w:lvl w:ilvl="2" w:tplc="3B5EDF02">
      <w:start w:val="1"/>
      <w:numFmt w:val="lowerRoman"/>
      <w:lvlText w:val="%3."/>
      <w:lvlJc w:val="right"/>
      <w:pPr>
        <w:ind w:left="2160" w:hanging="180"/>
      </w:pPr>
    </w:lvl>
    <w:lvl w:ilvl="3" w:tplc="D2B02D00">
      <w:start w:val="1"/>
      <w:numFmt w:val="decimal"/>
      <w:lvlText w:val="%4."/>
      <w:lvlJc w:val="left"/>
      <w:pPr>
        <w:ind w:left="2880" w:hanging="360"/>
      </w:pPr>
    </w:lvl>
    <w:lvl w:ilvl="4" w:tplc="E87C7894">
      <w:start w:val="1"/>
      <w:numFmt w:val="lowerLetter"/>
      <w:lvlText w:val="%5."/>
      <w:lvlJc w:val="left"/>
      <w:pPr>
        <w:ind w:left="3600" w:hanging="360"/>
      </w:pPr>
    </w:lvl>
    <w:lvl w:ilvl="5" w:tplc="62F25CAC">
      <w:start w:val="1"/>
      <w:numFmt w:val="lowerRoman"/>
      <w:lvlText w:val="%6."/>
      <w:lvlJc w:val="right"/>
      <w:pPr>
        <w:ind w:left="4320" w:hanging="180"/>
      </w:pPr>
    </w:lvl>
    <w:lvl w:ilvl="6" w:tplc="B12A4900">
      <w:start w:val="1"/>
      <w:numFmt w:val="decimal"/>
      <w:lvlText w:val="%7."/>
      <w:lvlJc w:val="left"/>
      <w:pPr>
        <w:ind w:left="5040" w:hanging="360"/>
      </w:pPr>
    </w:lvl>
    <w:lvl w:ilvl="7" w:tplc="FCE0CCF8">
      <w:start w:val="1"/>
      <w:numFmt w:val="lowerLetter"/>
      <w:lvlText w:val="%8."/>
      <w:lvlJc w:val="left"/>
      <w:pPr>
        <w:ind w:left="5760" w:hanging="360"/>
      </w:pPr>
    </w:lvl>
    <w:lvl w:ilvl="8" w:tplc="C7020F2A">
      <w:start w:val="1"/>
      <w:numFmt w:val="lowerRoman"/>
      <w:lvlText w:val="%9."/>
      <w:lvlJc w:val="right"/>
      <w:pPr>
        <w:ind w:left="6480" w:hanging="180"/>
      </w:pPr>
    </w:lvl>
  </w:abstractNum>
  <w:abstractNum w:abstractNumId="4" w15:restartNumberingAfterBreak="0">
    <w:nsid w:val="0B723D0E"/>
    <w:multiLevelType w:val="hybridMultilevel"/>
    <w:tmpl w:val="F20C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B5B12"/>
    <w:multiLevelType w:val="hybridMultilevel"/>
    <w:tmpl w:val="10B2F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7299B"/>
    <w:multiLevelType w:val="hybridMultilevel"/>
    <w:tmpl w:val="8E70D0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0274846"/>
    <w:multiLevelType w:val="hybridMultilevel"/>
    <w:tmpl w:val="E9D63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BEA"/>
    <w:multiLevelType w:val="hybridMultilevel"/>
    <w:tmpl w:val="814CB766"/>
    <w:lvl w:ilvl="0" w:tplc="220CB2A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5522ACF"/>
    <w:multiLevelType w:val="hybridMultilevel"/>
    <w:tmpl w:val="04629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1628E"/>
    <w:multiLevelType w:val="hybridMultilevel"/>
    <w:tmpl w:val="7A76692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E7167"/>
    <w:multiLevelType w:val="hybridMultilevel"/>
    <w:tmpl w:val="FFFFFFFF"/>
    <w:lvl w:ilvl="0" w:tplc="87F083BA">
      <w:start w:val="1"/>
      <w:numFmt w:val="decimal"/>
      <w:lvlText w:val="%1."/>
      <w:lvlJc w:val="left"/>
      <w:pPr>
        <w:ind w:left="720" w:hanging="360"/>
      </w:pPr>
    </w:lvl>
    <w:lvl w:ilvl="1" w:tplc="EFFA10C2">
      <w:start w:val="1"/>
      <w:numFmt w:val="lowerLetter"/>
      <w:lvlText w:val="%2."/>
      <w:lvlJc w:val="left"/>
      <w:pPr>
        <w:ind w:left="1440" w:hanging="360"/>
      </w:pPr>
    </w:lvl>
    <w:lvl w:ilvl="2" w:tplc="413C2E98">
      <w:start w:val="1"/>
      <w:numFmt w:val="lowerRoman"/>
      <w:lvlText w:val="%3."/>
      <w:lvlJc w:val="right"/>
      <w:pPr>
        <w:ind w:left="2160" w:hanging="180"/>
      </w:pPr>
    </w:lvl>
    <w:lvl w:ilvl="3" w:tplc="E722A97C">
      <w:start w:val="1"/>
      <w:numFmt w:val="decimal"/>
      <w:lvlText w:val="%4."/>
      <w:lvlJc w:val="left"/>
      <w:pPr>
        <w:ind w:left="2880" w:hanging="360"/>
      </w:pPr>
    </w:lvl>
    <w:lvl w:ilvl="4" w:tplc="933CF9C2">
      <w:start w:val="1"/>
      <w:numFmt w:val="lowerLetter"/>
      <w:lvlText w:val="%5."/>
      <w:lvlJc w:val="left"/>
      <w:pPr>
        <w:ind w:left="3600" w:hanging="360"/>
      </w:pPr>
    </w:lvl>
    <w:lvl w:ilvl="5" w:tplc="1820ECCC">
      <w:start w:val="1"/>
      <w:numFmt w:val="lowerRoman"/>
      <w:lvlText w:val="%6."/>
      <w:lvlJc w:val="right"/>
      <w:pPr>
        <w:ind w:left="4320" w:hanging="180"/>
      </w:pPr>
    </w:lvl>
    <w:lvl w:ilvl="6" w:tplc="F1CCA700">
      <w:start w:val="1"/>
      <w:numFmt w:val="decimal"/>
      <w:lvlText w:val="%7."/>
      <w:lvlJc w:val="left"/>
      <w:pPr>
        <w:ind w:left="5040" w:hanging="360"/>
      </w:pPr>
    </w:lvl>
    <w:lvl w:ilvl="7" w:tplc="5CBC1272">
      <w:start w:val="1"/>
      <w:numFmt w:val="lowerLetter"/>
      <w:lvlText w:val="%8."/>
      <w:lvlJc w:val="left"/>
      <w:pPr>
        <w:ind w:left="5760" w:hanging="360"/>
      </w:pPr>
    </w:lvl>
    <w:lvl w:ilvl="8" w:tplc="E5546DD6">
      <w:start w:val="1"/>
      <w:numFmt w:val="lowerRoman"/>
      <w:lvlText w:val="%9."/>
      <w:lvlJc w:val="right"/>
      <w:pPr>
        <w:ind w:left="6480" w:hanging="180"/>
      </w:pPr>
    </w:lvl>
  </w:abstractNum>
  <w:abstractNum w:abstractNumId="12" w15:restartNumberingAfterBreak="0">
    <w:nsid w:val="26454BBF"/>
    <w:multiLevelType w:val="hybridMultilevel"/>
    <w:tmpl w:val="4D38F69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286141C6"/>
    <w:multiLevelType w:val="hybridMultilevel"/>
    <w:tmpl w:val="C430E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902CE3"/>
    <w:multiLevelType w:val="hybridMultilevel"/>
    <w:tmpl w:val="E8B62C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F300D"/>
    <w:multiLevelType w:val="hybridMultilevel"/>
    <w:tmpl w:val="21EEE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FB42EC"/>
    <w:multiLevelType w:val="hybridMultilevel"/>
    <w:tmpl w:val="4F92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51774"/>
    <w:multiLevelType w:val="hybridMultilevel"/>
    <w:tmpl w:val="863AD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D1158E"/>
    <w:multiLevelType w:val="hybridMultilevel"/>
    <w:tmpl w:val="694E6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44E6A"/>
    <w:multiLevelType w:val="hybridMultilevel"/>
    <w:tmpl w:val="FCE2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64A"/>
    <w:multiLevelType w:val="hybridMultilevel"/>
    <w:tmpl w:val="02C0DC8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32C32380"/>
    <w:multiLevelType w:val="hybridMultilevel"/>
    <w:tmpl w:val="3CB08982"/>
    <w:lvl w:ilvl="0" w:tplc="0809000F">
      <w:start w:val="1"/>
      <w:numFmt w:val="decimal"/>
      <w:lvlText w:val="%1."/>
      <w:lvlJc w:val="left"/>
      <w:pPr>
        <w:ind w:left="2061"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38FB2A6A"/>
    <w:multiLevelType w:val="hybridMultilevel"/>
    <w:tmpl w:val="AAE2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831D1"/>
    <w:multiLevelType w:val="hybridMultilevel"/>
    <w:tmpl w:val="852447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2C33A8"/>
    <w:multiLevelType w:val="hybridMultilevel"/>
    <w:tmpl w:val="15105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0F23BC"/>
    <w:multiLevelType w:val="hybridMultilevel"/>
    <w:tmpl w:val="D7321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2B2002"/>
    <w:multiLevelType w:val="hybridMultilevel"/>
    <w:tmpl w:val="41C0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032F7"/>
    <w:multiLevelType w:val="hybridMultilevel"/>
    <w:tmpl w:val="5F34E730"/>
    <w:lvl w:ilvl="0" w:tplc="698241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5FC71C0"/>
    <w:multiLevelType w:val="hybridMultilevel"/>
    <w:tmpl w:val="B476B0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CC26AC"/>
    <w:multiLevelType w:val="hybridMultilevel"/>
    <w:tmpl w:val="A3FEC252"/>
    <w:lvl w:ilvl="0" w:tplc="FFFFFFF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7162D31"/>
    <w:multiLevelType w:val="hybridMultilevel"/>
    <w:tmpl w:val="1E1EC42C"/>
    <w:lvl w:ilvl="0" w:tplc="DDAC94F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8096E96"/>
    <w:multiLevelType w:val="hybridMultilevel"/>
    <w:tmpl w:val="D3005D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121426"/>
    <w:multiLevelType w:val="hybridMultilevel"/>
    <w:tmpl w:val="DD56E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F94A8B"/>
    <w:multiLevelType w:val="hybridMultilevel"/>
    <w:tmpl w:val="A536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A75B1"/>
    <w:multiLevelType w:val="hybridMultilevel"/>
    <w:tmpl w:val="9A785FF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6D2C05E4"/>
    <w:multiLevelType w:val="hybridMultilevel"/>
    <w:tmpl w:val="3C04F730"/>
    <w:lvl w:ilvl="0" w:tplc="A33A78F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09F5C61"/>
    <w:multiLevelType w:val="hybridMultilevel"/>
    <w:tmpl w:val="7C30AE4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8274301"/>
    <w:multiLevelType w:val="hybridMultilevel"/>
    <w:tmpl w:val="63447D9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D01D83"/>
    <w:multiLevelType w:val="hybridMultilevel"/>
    <w:tmpl w:val="1166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0B2D88"/>
    <w:multiLevelType w:val="multilevel"/>
    <w:tmpl w:val="CF048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7"/>
  </w:num>
  <w:num w:numId="4">
    <w:abstractNumId w:val="32"/>
  </w:num>
  <w:num w:numId="5">
    <w:abstractNumId w:val="24"/>
  </w:num>
  <w:num w:numId="6">
    <w:abstractNumId w:val="38"/>
  </w:num>
  <w:num w:numId="7">
    <w:abstractNumId w:val="18"/>
  </w:num>
  <w:num w:numId="8">
    <w:abstractNumId w:val="16"/>
  </w:num>
  <w:num w:numId="9">
    <w:abstractNumId w:val="0"/>
  </w:num>
  <w:num w:numId="10">
    <w:abstractNumId w:val="15"/>
  </w:num>
  <w:num w:numId="11">
    <w:abstractNumId w:val="9"/>
  </w:num>
  <w:num w:numId="12">
    <w:abstractNumId w:val="17"/>
  </w:num>
  <w:num w:numId="13">
    <w:abstractNumId w:val="25"/>
  </w:num>
  <w:num w:numId="14">
    <w:abstractNumId w:val="39"/>
    <w:lvlOverride w:ilvl="0">
      <w:startOverride w:val="1"/>
    </w:lvlOverride>
  </w:num>
  <w:num w:numId="15">
    <w:abstractNumId w:val="19"/>
  </w:num>
  <w:num w:numId="16">
    <w:abstractNumId w:val="1"/>
  </w:num>
  <w:num w:numId="17">
    <w:abstractNumId w:val="33"/>
  </w:num>
  <w:num w:numId="18">
    <w:abstractNumId w:val="10"/>
  </w:num>
  <w:num w:numId="19">
    <w:abstractNumId w:val="31"/>
  </w:num>
  <w:num w:numId="20">
    <w:abstractNumId w:val="28"/>
  </w:num>
  <w:num w:numId="21">
    <w:abstractNumId w:val="23"/>
  </w:num>
  <w:num w:numId="22">
    <w:abstractNumId w:val="26"/>
  </w:num>
  <w:num w:numId="23">
    <w:abstractNumId w:val="13"/>
  </w:num>
  <w:num w:numId="24">
    <w:abstractNumId w:val="37"/>
  </w:num>
  <w:num w:numId="25">
    <w:abstractNumId w:val="14"/>
  </w:num>
  <w:num w:numId="26">
    <w:abstractNumId w:val="2"/>
  </w:num>
  <w:num w:numId="27">
    <w:abstractNumId w:val="4"/>
  </w:num>
  <w:num w:numId="28">
    <w:abstractNumId w:val="5"/>
  </w:num>
  <w:num w:numId="29">
    <w:abstractNumId w:val="20"/>
  </w:num>
  <w:num w:numId="30">
    <w:abstractNumId w:val="12"/>
  </w:num>
  <w:num w:numId="31">
    <w:abstractNumId w:val="6"/>
  </w:num>
  <w:num w:numId="32">
    <w:abstractNumId w:val="34"/>
  </w:num>
  <w:num w:numId="33">
    <w:abstractNumId w:val="21"/>
  </w:num>
  <w:num w:numId="34">
    <w:abstractNumId w:val="22"/>
  </w:num>
  <w:num w:numId="35">
    <w:abstractNumId w:val="29"/>
  </w:num>
  <w:num w:numId="36">
    <w:abstractNumId w:val="36"/>
  </w:num>
  <w:num w:numId="37">
    <w:abstractNumId w:val="27"/>
  </w:num>
  <w:num w:numId="38">
    <w:abstractNumId w:val="30"/>
  </w:num>
  <w:num w:numId="39">
    <w:abstractNumId w:val="3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83C"/>
    <w:rsid w:val="0000006F"/>
    <w:rsid w:val="00023085"/>
    <w:rsid w:val="00023E7A"/>
    <w:rsid w:val="000256C3"/>
    <w:rsid w:val="00026B69"/>
    <w:rsid w:val="00031F86"/>
    <w:rsid w:val="000375D4"/>
    <w:rsid w:val="00046D98"/>
    <w:rsid w:val="00060ED9"/>
    <w:rsid w:val="0006502B"/>
    <w:rsid w:val="00067E5F"/>
    <w:rsid w:val="000708DA"/>
    <w:rsid w:val="000736DB"/>
    <w:rsid w:val="000764C2"/>
    <w:rsid w:val="000916EA"/>
    <w:rsid w:val="00091DD4"/>
    <w:rsid w:val="000931B2"/>
    <w:rsid w:val="0009382B"/>
    <w:rsid w:val="000A0440"/>
    <w:rsid w:val="000A4462"/>
    <w:rsid w:val="000A5606"/>
    <w:rsid w:val="000A6311"/>
    <w:rsid w:val="000A6F8F"/>
    <w:rsid w:val="000B1194"/>
    <w:rsid w:val="000C3DF8"/>
    <w:rsid w:val="000C4C3B"/>
    <w:rsid w:val="000C5302"/>
    <w:rsid w:val="000D1697"/>
    <w:rsid w:val="000D2E0E"/>
    <w:rsid w:val="000D3309"/>
    <w:rsid w:val="000E7222"/>
    <w:rsid w:val="000F5B52"/>
    <w:rsid w:val="000F63E9"/>
    <w:rsid w:val="00101722"/>
    <w:rsid w:val="00101A01"/>
    <w:rsid w:val="001107D8"/>
    <w:rsid w:val="0011191D"/>
    <w:rsid w:val="0012394C"/>
    <w:rsid w:val="001317EA"/>
    <w:rsid w:val="00133CFE"/>
    <w:rsid w:val="00137954"/>
    <w:rsid w:val="00140C5B"/>
    <w:rsid w:val="001447F2"/>
    <w:rsid w:val="001448E0"/>
    <w:rsid w:val="00155599"/>
    <w:rsid w:val="00155EF7"/>
    <w:rsid w:val="001570FF"/>
    <w:rsid w:val="0016097F"/>
    <w:rsid w:val="001635EF"/>
    <w:rsid w:val="00163A4A"/>
    <w:rsid w:val="00163B5C"/>
    <w:rsid w:val="00164B5B"/>
    <w:rsid w:val="00165DD3"/>
    <w:rsid w:val="00166EAF"/>
    <w:rsid w:val="0017224D"/>
    <w:rsid w:val="001725E4"/>
    <w:rsid w:val="00173E8F"/>
    <w:rsid w:val="00177DBE"/>
    <w:rsid w:val="00180B48"/>
    <w:rsid w:val="00181F77"/>
    <w:rsid w:val="001833FA"/>
    <w:rsid w:val="001840EA"/>
    <w:rsid w:val="00185B0D"/>
    <w:rsid w:val="001945B4"/>
    <w:rsid w:val="001A69CE"/>
    <w:rsid w:val="001B79F9"/>
    <w:rsid w:val="001D2FC9"/>
    <w:rsid w:val="001D4706"/>
    <w:rsid w:val="001E1A50"/>
    <w:rsid w:val="001E21D8"/>
    <w:rsid w:val="001E629D"/>
    <w:rsid w:val="001F3258"/>
    <w:rsid w:val="001F6181"/>
    <w:rsid w:val="001F7468"/>
    <w:rsid w:val="002013E7"/>
    <w:rsid w:val="00202020"/>
    <w:rsid w:val="0020443C"/>
    <w:rsid w:val="0020555E"/>
    <w:rsid w:val="002107BE"/>
    <w:rsid w:val="002125B6"/>
    <w:rsid w:val="002168AA"/>
    <w:rsid w:val="00216B7D"/>
    <w:rsid w:val="0022156F"/>
    <w:rsid w:val="00224B9E"/>
    <w:rsid w:val="00225B81"/>
    <w:rsid w:val="002324F7"/>
    <w:rsid w:val="002334B9"/>
    <w:rsid w:val="002414FF"/>
    <w:rsid w:val="00242BD2"/>
    <w:rsid w:val="00243CA6"/>
    <w:rsid w:val="0025155E"/>
    <w:rsid w:val="00255AE0"/>
    <w:rsid w:val="00257215"/>
    <w:rsid w:val="00262CD7"/>
    <w:rsid w:val="00262E21"/>
    <w:rsid w:val="00262EA6"/>
    <w:rsid w:val="002639D6"/>
    <w:rsid w:val="00273754"/>
    <w:rsid w:val="00275A92"/>
    <w:rsid w:val="00276681"/>
    <w:rsid w:val="002800C9"/>
    <w:rsid w:val="00280D8E"/>
    <w:rsid w:val="0028691A"/>
    <w:rsid w:val="00293EBF"/>
    <w:rsid w:val="002A05FB"/>
    <w:rsid w:val="002A34CB"/>
    <w:rsid w:val="002B0EAB"/>
    <w:rsid w:val="002B1806"/>
    <w:rsid w:val="002B4480"/>
    <w:rsid w:val="002C1167"/>
    <w:rsid w:val="002C3C39"/>
    <w:rsid w:val="002C451F"/>
    <w:rsid w:val="002D0BC5"/>
    <w:rsid w:val="002D5548"/>
    <w:rsid w:val="002E1D0C"/>
    <w:rsid w:val="002E3632"/>
    <w:rsid w:val="002E3BF0"/>
    <w:rsid w:val="002E673C"/>
    <w:rsid w:val="002F082C"/>
    <w:rsid w:val="002F442B"/>
    <w:rsid w:val="003050F6"/>
    <w:rsid w:val="00310918"/>
    <w:rsid w:val="00317992"/>
    <w:rsid w:val="00324C9B"/>
    <w:rsid w:val="0032514A"/>
    <w:rsid w:val="00331829"/>
    <w:rsid w:val="00331FC9"/>
    <w:rsid w:val="00333E05"/>
    <w:rsid w:val="00341226"/>
    <w:rsid w:val="00341A06"/>
    <w:rsid w:val="003512D9"/>
    <w:rsid w:val="00351847"/>
    <w:rsid w:val="00352ACC"/>
    <w:rsid w:val="00353750"/>
    <w:rsid w:val="00355662"/>
    <w:rsid w:val="00356814"/>
    <w:rsid w:val="003619C5"/>
    <w:rsid w:val="003630C9"/>
    <w:rsid w:val="00364029"/>
    <w:rsid w:val="00374FFE"/>
    <w:rsid w:val="00377F1F"/>
    <w:rsid w:val="003812A5"/>
    <w:rsid w:val="00385AAC"/>
    <w:rsid w:val="0038662D"/>
    <w:rsid w:val="0039074C"/>
    <w:rsid w:val="00392B92"/>
    <w:rsid w:val="0039648D"/>
    <w:rsid w:val="003A35A3"/>
    <w:rsid w:val="003A4F0F"/>
    <w:rsid w:val="003B087D"/>
    <w:rsid w:val="003B1100"/>
    <w:rsid w:val="003B73E2"/>
    <w:rsid w:val="003C439B"/>
    <w:rsid w:val="003C7439"/>
    <w:rsid w:val="003C77EB"/>
    <w:rsid w:val="003C7E0D"/>
    <w:rsid w:val="003D77D7"/>
    <w:rsid w:val="003E7B09"/>
    <w:rsid w:val="003F0CDE"/>
    <w:rsid w:val="003F5A56"/>
    <w:rsid w:val="003F7287"/>
    <w:rsid w:val="004018B7"/>
    <w:rsid w:val="0040277E"/>
    <w:rsid w:val="00412585"/>
    <w:rsid w:val="0041666C"/>
    <w:rsid w:val="00416D78"/>
    <w:rsid w:val="00420B76"/>
    <w:rsid w:val="00420BEC"/>
    <w:rsid w:val="0043449E"/>
    <w:rsid w:val="00440F14"/>
    <w:rsid w:val="0045283B"/>
    <w:rsid w:val="004621C6"/>
    <w:rsid w:val="0046226B"/>
    <w:rsid w:val="004627BC"/>
    <w:rsid w:val="00472003"/>
    <w:rsid w:val="00474C0C"/>
    <w:rsid w:val="004752D2"/>
    <w:rsid w:val="004923FE"/>
    <w:rsid w:val="00493D94"/>
    <w:rsid w:val="004A232C"/>
    <w:rsid w:val="004B08B1"/>
    <w:rsid w:val="004B56F7"/>
    <w:rsid w:val="004B5CB0"/>
    <w:rsid w:val="004BD54B"/>
    <w:rsid w:val="004C0892"/>
    <w:rsid w:val="004C627D"/>
    <w:rsid w:val="004C62E5"/>
    <w:rsid w:val="004C7108"/>
    <w:rsid w:val="004C7239"/>
    <w:rsid w:val="004D49F3"/>
    <w:rsid w:val="004D7010"/>
    <w:rsid w:val="004E1791"/>
    <w:rsid w:val="004E2FDE"/>
    <w:rsid w:val="004E6B74"/>
    <w:rsid w:val="004F449E"/>
    <w:rsid w:val="004F5B65"/>
    <w:rsid w:val="00501039"/>
    <w:rsid w:val="005039FA"/>
    <w:rsid w:val="00504EA1"/>
    <w:rsid w:val="00506C81"/>
    <w:rsid w:val="00511656"/>
    <w:rsid w:val="005164FE"/>
    <w:rsid w:val="00520279"/>
    <w:rsid w:val="00520E87"/>
    <w:rsid w:val="00534E98"/>
    <w:rsid w:val="00535D44"/>
    <w:rsid w:val="005364A7"/>
    <w:rsid w:val="00541773"/>
    <w:rsid w:val="00547CC7"/>
    <w:rsid w:val="00550479"/>
    <w:rsid w:val="00550E2D"/>
    <w:rsid w:val="00551E29"/>
    <w:rsid w:val="00561E37"/>
    <w:rsid w:val="005639F3"/>
    <w:rsid w:val="00572EE4"/>
    <w:rsid w:val="005732D6"/>
    <w:rsid w:val="00575046"/>
    <w:rsid w:val="005767B3"/>
    <w:rsid w:val="00576DFC"/>
    <w:rsid w:val="00577949"/>
    <w:rsid w:val="00580F84"/>
    <w:rsid w:val="00582D0F"/>
    <w:rsid w:val="00587121"/>
    <w:rsid w:val="005A06B8"/>
    <w:rsid w:val="005B34E2"/>
    <w:rsid w:val="005C0D4D"/>
    <w:rsid w:val="005C2118"/>
    <w:rsid w:val="005C355F"/>
    <w:rsid w:val="005D10D7"/>
    <w:rsid w:val="005D1664"/>
    <w:rsid w:val="005D16C1"/>
    <w:rsid w:val="005D1C2D"/>
    <w:rsid w:val="005D2876"/>
    <w:rsid w:val="005D3535"/>
    <w:rsid w:val="005D366E"/>
    <w:rsid w:val="005E075A"/>
    <w:rsid w:val="005E0F44"/>
    <w:rsid w:val="005E16F5"/>
    <w:rsid w:val="005F7625"/>
    <w:rsid w:val="0060591A"/>
    <w:rsid w:val="00606305"/>
    <w:rsid w:val="00627759"/>
    <w:rsid w:val="006300FD"/>
    <w:rsid w:val="0063232D"/>
    <w:rsid w:val="00634FC7"/>
    <w:rsid w:val="006367A8"/>
    <w:rsid w:val="006441ED"/>
    <w:rsid w:val="0064466F"/>
    <w:rsid w:val="0065594E"/>
    <w:rsid w:val="006572A7"/>
    <w:rsid w:val="00661B80"/>
    <w:rsid w:val="00662C39"/>
    <w:rsid w:val="0067612D"/>
    <w:rsid w:val="00676737"/>
    <w:rsid w:val="00685565"/>
    <w:rsid w:val="006A5831"/>
    <w:rsid w:val="006A6777"/>
    <w:rsid w:val="006A7356"/>
    <w:rsid w:val="006D110E"/>
    <w:rsid w:val="006D1721"/>
    <w:rsid w:val="006D1BA0"/>
    <w:rsid w:val="006E065F"/>
    <w:rsid w:val="006F12FE"/>
    <w:rsid w:val="006F79FD"/>
    <w:rsid w:val="00701AE5"/>
    <w:rsid w:val="00702B6D"/>
    <w:rsid w:val="007054BB"/>
    <w:rsid w:val="00705EDA"/>
    <w:rsid w:val="00720647"/>
    <w:rsid w:val="00730EDE"/>
    <w:rsid w:val="007321D4"/>
    <w:rsid w:val="00734FC5"/>
    <w:rsid w:val="00745050"/>
    <w:rsid w:val="00746A69"/>
    <w:rsid w:val="00750215"/>
    <w:rsid w:val="00754DAB"/>
    <w:rsid w:val="00755445"/>
    <w:rsid w:val="00770F7C"/>
    <w:rsid w:val="007771A7"/>
    <w:rsid w:val="00783174"/>
    <w:rsid w:val="007874C0"/>
    <w:rsid w:val="00787A8D"/>
    <w:rsid w:val="0079283C"/>
    <w:rsid w:val="00797390"/>
    <w:rsid w:val="007A0154"/>
    <w:rsid w:val="007A2B42"/>
    <w:rsid w:val="007B1DE7"/>
    <w:rsid w:val="007B3CC7"/>
    <w:rsid w:val="007B64A2"/>
    <w:rsid w:val="007B6A06"/>
    <w:rsid w:val="007B7B80"/>
    <w:rsid w:val="007D0253"/>
    <w:rsid w:val="007D4AFF"/>
    <w:rsid w:val="007E35B5"/>
    <w:rsid w:val="007E59B5"/>
    <w:rsid w:val="007E5EAE"/>
    <w:rsid w:val="007F4E76"/>
    <w:rsid w:val="0080041E"/>
    <w:rsid w:val="0080045A"/>
    <w:rsid w:val="00801082"/>
    <w:rsid w:val="00801F0E"/>
    <w:rsid w:val="00813080"/>
    <w:rsid w:val="00824864"/>
    <w:rsid w:val="008260D2"/>
    <w:rsid w:val="00827BB1"/>
    <w:rsid w:val="00832653"/>
    <w:rsid w:val="00833B7D"/>
    <w:rsid w:val="0083689B"/>
    <w:rsid w:val="00836C40"/>
    <w:rsid w:val="008406E5"/>
    <w:rsid w:val="00840941"/>
    <w:rsid w:val="008433C5"/>
    <w:rsid w:val="00843761"/>
    <w:rsid w:val="00843B10"/>
    <w:rsid w:val="00844306"/>
    <w:rsid w:val="00845398"/>
    <w:rsid w:val="00846912"/>
    <w:rsid w:val="008509E9"/>
    <w:rsid w:val="008526D1"/>
    <w:rsid w:val="008573D7"/>
    <w:rsid w:val="00861884"/>
    <w:rsid w:val="00861C78"/>
    <w:rsid w:val="008633B5"/>
    <w:rsid w:val="00865323"/>
    <w:rsid w:val="008666B9"/>
    <w:rsid w:val="008719A8"/>
    <w:rsid w:val="00872DB4"/>
    <w:rsid w:val="00873BFE"/>
    <w:rsid w:val="00875C08"/>
    <w:rsid w:val="008825BF"/>
    <w:rsid w:val="008900A8"/>
    <w:rsid w:val="00893D66"/>
    <w:rsid w:val="008A00A6"/>
    <w:rsid w:val="008A7606"/>
    <w:rsid w:val="008B77C2"/>
    <w:rsid w:val="008C350C"/>
    <w:rsid w:val="008C4765"/>
    <w:rsid w:val="008C4CC9"/>
    <w:rsid w:val="008D1A9F"/>
    <w:rsid w:val="008D4485"/>
    <w:rsid w:val="008D51CF"/>
    <w:rsid w:val="008D6A09"/>
    <w:rsid w:val="008E1A8F"/>
    <w:rsid w:val="008E1BD6"/>
    <w:rsid w:val="008E2AD6"/>
    <w:rsid w:val="008F0EA8"/>
    <w:rsid w:val="008F47CF"/>
    <w:rsid w:val="008F49D2"/>
    <w:rsid w:val="00902915"/>
    <w:rsid w:val="009068E8"/>
    <w:rsid w:val="009105CD"/>
    <w:rsid w:val="0091266D"/>
    <w:rsid w:val="00940EC9"/>
    <w:rsid w:val="0094232C"/>
    <w:rsid w:val="0094392A"/>
    <w:rsid w:val="0094718C"/>
    <w:rsid w:val="00953077"/>
    <w:rsid w:val="009562FF"/>
    <w:rsid w:val="00957DEF"/>
    <w:rsid w:val="00962F62"/>
    <w:rsid w:val="00963CD5"/>
    <w:rsid w:val="009806F7"/>
    <w:rsid w:val="00982080"/>
    <w:rsid w:val="009821D7"/>
    <w:rsid w:val="00985AE4"/>
    <w:rsid w:val="00990258"/>
    <w:rsid w:val="009A6FDE"/>
    <w:rsid w:val="009B3C8F"/>
    <w:rsid w:val="009B662C"/>
    <w:rsid w:val="009B7C00"/>
    <w:rsid w:val="009C0D13"/>
    <w:rsid w:val="009C547F"/>
    <w:rsid w:val="009D1077"/>
    <w:rsid w:val="009D3B43"/>
    <w:rsid w:val="009F0607"/>
    <w:rsid w:val="009F306D"/>
    <w:rsid w:val="009F4928"/>
    <w:rsid w:val="009F5ED1"/>
    <w:rsid w:val="009F63E9"/>
    <w:rsid w:val="00A00B68"/>
    <w:rsid w:val="00A00D18"/>
    <w:rsid w:val="00A071AE"/>
    <w:rsid w:val="00A101EA"/>
    <w:rsid w:val="00A10CF6"/>
    <w:rsid w:val="00A16B2F"/>
    <w:rsid w:val="00A16F59"/>
    <w:rsid w:val="00A176FB"/>
    <w:rsid w:val="00A17B7A"/>
    <w:rsid w:val="00A2549B"/>
    <w:rsid w:val="00A30A58"/>
    <w:rsid w:val="00A35B38"/>
    <w:rsid w:val="00A507EA"/>
    <w:rsid w:val="00A57632"/>
    <w:rsid w:val="00A57668"/>
    <w:rsid w:val="00A618DF"/>
    <w:rsid w:val="00A6220D"/>
    <w:rsid w:val="00A64BD0"/>
    <w:rsid w:val="00A67A9C"/>
    <w:rsid w:val="00A67E01"/>
    <w:rsid w:val="00A70AB0"/>
    <w:rsid w:val="00A75D80"/>
    <w:rsid w:val="00A83B10"/>
    <w:rsid w:val="00A95010"/>
    <w:rsid w:val="00A952E0"/>
    <w:rsid w:val="00A9663C"/>
    <w:rsid w:val="00AA160D"/>
    <w:rsid w:val="00AA4251"/>
    <w:rsid w:val="00AA66D7"/>
    <w:rsid w:val="00AA6B04"/>
    <w:rsid w:val="00AB3873"/>
    <w:rsid w:val="00AC01A9"/>
    <w:rsid w:val="00AC1977"/>
    <w:rsid w:val="00AD5796"/>
    <w:rsid w:val="00AE3C3A"/>
    <w:rsid w:val="00AF08AB"/>
    <w:rsid w:val="00AF58EC"/>
    <w:rsid w:val="00B13C65"/>
    <w:rsid w:val="00B20A00"/>
    <w:rsid w:val="00B264AE"/>
    <w:rsid w:val="00B265F7"/>
    <w:rsid w:val="00B27131"/>
    <w:rsid w:val="00B429BD"/>
    <w:rsid w:val="00B42E3C"/>
    <w:rsid w:val="00B46C56"/>
    <w:rsid w:val="00B54270"/>
    <w:rsid w:val="00B575AE"/>
    <w:rsid w:val="00B60D30"/>
    <w:rsid w:val="00B62AC1"/>
    <w:rsid w:val="00B70C80"/>
    <w:rsid w:val="00B73F62"/>
    <w:rsid w:val="00B76299"/>
    <w:rsid w:val="00B76334"/>
    <w:rsid w:val="00B85C1B"/>
    <w:rsid w:val="00B92144"/>
    <w:rsid w:val="00B94E09"/>
    <w:rsid w:val="00B96E58"/>
    <w:rsid w:val="00BA214A"/>
    <w:rsid w:val="00BB2F44"/>
    <w:rsid w:val="00BC038E"/>
    <w:rsid w:val="00BC465D"/>
    <w:rsid w:val="00BC69BA"/>
    <w:rsid w:val="00BC7229"/>
    <w:rsid w:val="00BD2DD4"/>
    <w:rsid w:val="00BD3451"/>
    <w:rsid w:val="00BD53C4"/>
    <w:rsid w:val="00BD6CC0"/>
    <w:rsid w:val="00BE5C34"/>
    <w:rsid w:val="00BE7F78"/>
    <w:rsid w:val="00BE7FBD"/>
    <w:rsid w:val="00BF1DD1"/>
    <w:rsid w:val="00BF4ABC"/>
    <w:rsid w:val="00BF6AD2"/>
    <w:rsid w:val="00C0492F"/>
    <w:rsid w:val="00C23364"/>
    <w:rsid w:val="00C23ED5"/>
    <w:rsid w:val="00C26209"/>
    <w:rsid w:val="00C26655"/>
    <w:rsid w:val="00C314A1"/>
    <w:rsid w:val="00C31710"/>
    <w:rsid w:val="00C441FD"/>
    <w:rsid w:val="00C45435"/>
    <w:rsid w:val="00C57573"/>
    <w:rsid w:val="00C57C39"/>
    <w:rsid w:val="00C62AFB"/>
    <w:rsid w:val="00C634B8"/>
    <w:rsid w:val="00C646CB"/>
    <w:rsid w:val="00C706D8"/>
    <w:rsid w:val="00C72C5B"/>
    <w:rsid w:val="00C752EA"/>
    <w:rsid w:val="00C813FF"/>
    <w:rsid w:val="00C831DE"/>
    <w:rsid w:val="00C91373"/>
    <w:rsid w:val="00C942E9"/>
    <w:rsid w:val="00C9447B"/>
    <w:rsid w:val="00C9706B"/>
    <w:rsid w:val="00C97E8D"/>
    <w:rsid w:val="00CB553D"/>
    <w:rsid w:val="00CB6E51"/>
    <w:rsid w:val="00CD104F"/>
    <w:rsid w:val="00CD7E47"/>
    <w:rsid w:val="00CE2710"/>
    <w:rsid w:val="00CE4151"/>
    <w:rsid w:val="00CE4F8A"/>
    <w:rsid w:val="00CE634C"/>
    <w:rsid w:val="00CF175F"/>
    <w:rsid w:val="00CF5336"/>
    <w:rsid w:val="00D10871"/>
    <w:rsid w:val="00D1463C"/>
    <w:rsid w:val="00D215F4"/>
    <w:rsid w:val="00D31096"/>
    <w:rsid w:val="00D31FEA"/>
    <w:rsid w:val="00D34F24"/>
    <w:rsid w:val="00D3613F"/>
    <w:rsid w:val="00D37F0B"/>
    <w:rsid w:val="00D4024A"/>
    <w:rsid w:val="00D51D25"/>
    <w:rsid w:val="00D6564D"/>
    <w:rsid w:val="00D86801"/>
    <w:rsid w:val="00D877F6"/>
    <w:rsid w:val="00D926FB"/>
    <w:rsid w:val="00DA3454"/>
    <w:rsid w:val="00DA76C7"/>
    <w:rsid w:val="00DA77F9"/>
    <w:rsid w:val="00DB41EA"/>
    <w:rsid w:val="00DB6E96"/>
    <w:rsid w:val="00DB72EC"/>
    <w:rsid w:val="00DB788A"/>
    <w:rsid w:val="00DC240B"/>
    <w:rsid w:val="00DC42AD"/>
    <w:rsid w:val="00DC5D68"/>
    <w:rsid w:val="00DC5F7F"/>
    <w:rsid w:val="00DC6ABC"/>
    <w:rsid w:val="00DD24C5"/>
    <w:rsid w:val="00DD3080"/>
    <w:rsid w:val="00DD4630"/>
    <w:rsid w:val="00DE2FE5"/>
    <w:rsid w:val="00DF1BFF"/>
    <w:rsid w:val="00DF3F8F"/>
    <w:rsid w:val="00DF44A8"/>
    <w:rsid w:val="00E00B99"/>
    <w:rsid w:val="00E10F73"/>
    <w:rsid w:val="00E141C7"/>
    <w:rsid w:val="00E14F98"/>
    <w:rsid w:val="00E15AA0"/>
    <w:rsid w:val="00E17B0E"/>
    <w:rsid w:val="00E21BFF"/>
    <w:rsid w:val="00E24D50"/>
    <w:rsid w:val="00E3462C"/>
    <w:rsid w:val="00E501B4"/>
    <w:rsid w:val="00E57740"/>
    <w:rsid w:val="00E57A66"/>
    <w:rsid w:val="00E57FDC"/>
    <w:rsid w:val="00E610B2"/>
    <w:rsid w:val="00E66023"/>
    <w:rsid w:val="00E67FBF"/>
    <w:rsid w:val="00E706B8"/>
    <w:rsid w:val="00E80827"/>
    <w:rsid w:val="00E84C5F"/>
    <w:rsid w:val="00E93D30"/>
    <w:rsid w:val="00EA4525"/>
    <w:rsid w:val="00EA6F75"/>
    <w:rsid w:val="00EB2C5A"/>
    <w:rsid w:val="00EB432D"/>
    <w:rsid w:val="00EB531C"/>
    <w:rsid w:val="00EB6329"/>
    <w:rsid w:val="00EB7682"/>
    <w:rsid w:val="00EC0F9F"/>
    <w:rsid w:val="00EC3CCF"/>
    <w:rsid w:val="00ED33FA"/>
    <w:rsid w:val="00ED3A2E"/>
    <w:rsid w:val="00ED66D4"/>
    <w:rsid w:val="00EE1BD6"/>
    <w:rsid w:val="00EE5236"/>
    <w:rsid w:val="00EE648A"/>
    <w:rsid w:val="00EF38FB"/>
    <w:rsid w:val="00F116F4"/>
    <w:rsid w:val="00F1500C"/>
    <w:rsid w:val="00F157D8"/>
    <w:rsid w:val="00F16039"/>
    <w:rsid w:val="00F20B27"/>
    <w:rsid w:val="00F23169"/>
    <w:rsid w:val="00F25399"/>
    <w:rsid w:val="00F3170C"/>
    <w:rsid w:val="00F3184F"/>
    <w:rsid w:val="00F3471D"/>
    <w:rsid w:val="00F432E0"/>
    <w:rsid w:val="00F4546A"/>
    <w:rsid w:val="00F462B6"/>
    <w:rsid w:val="00F47814"/>
    <w:rsid w:val="00F508AA"/>
    <w:rsid w:val="00F53612"/>
    <w:rsid w:val="00F53B3A"/>
    <w:rsid w:val="00F60954"/>
    <w:rsid w:val="00F64417"/>
    <w:rsid w:val="00F65CFE"/>
    <w:rsid w:val="00F6697D"/>
    <w:rsid w:val="00F67FCC"/>
    <w:rsid w:val="00F806AC"/>
    <w:rsid w:val="00F83E68"/>
    <w:rsid w:val="00F84039"/>
    <w:rsid w:val="00F840D3"/>
    <w:rsid w:val="00F8532F"/>
    <w:rsid w:val="00F956BC"/>
    <w:rsid w:val="00FA2AEA"/>
    <w:rsid w:val="00FA3893"/>
    <w:rsid w:val="00FA7AB1"/>
    <w:rsid w:val="00FB3730"/>
    <w:rsid w:val="00FB59BF"/>
    <w:rsid w:val="00FB7C02"/>
    <w:rsid w:val="00FC1818"/>
    <w:rsid w:val="00FC19A0"/>
    <w:rsid w:val="00FC26AC"/>
    <w:rsid w:val="00FD340C"/>
    <w:rsid w:val="00FD3FD2"/>
    <w:rsid w:val="00FD521D"/>
    <w:rsid w:val="00FE43C9"/>
    <w:rsid w:val="00FE4A5E"/>
    <w:rsid w:val="00FF07BE"/>
    <w:rsid w:val="00FF5390"/>
    <w:rsid w:val="0841E8B4"/>
    <w:rsid w:val="0913EE77"/>
    <w:rsid w:val="13F3F806"/>
    <w:rsid w:val="1579F8FD"/>
    <w:rsid w:val="1AD92A66"/>
    <w:rsid w:val="1B759BB4"/>
    <w:rsid w:val="1F983188"/>
    <w:rsid w:val="2FDBCC86"/>
    <w:rsid w:val="305CD8B6"/>
    <w:rsid w:val="321F993F"/>
    <w:rsid w:val="3253FA32"/>
    <w:rsid w:val="35548890"/>
    <w:rsid w:val="366657FE"/>
    <w:rsid w:val="3689BCBC"/>
    <w:rsid w:val="3706E820"/>
    <w:rsid w:val="3B8A3EA8"/>
    <w:rsid w:val="3C9FB678"/>
    <w:rsid w:val="3CA0293A"/>
    <w:rsid w:val="3F2F801B"/>
    <w:rsid w:val="422B96E2"/>
    <w:rsid w:val="42B94164"/>
    <w:rsid w:val="49D07E48"/>
    <w:rsid w:val="5D3D7C24"/>
    <w:rsid w:val="5F6B85A0"/>
    <w:rsid w:val="60CA46B7"/>
    <w:rsid w:val="65482000"/>
    <w:rsid w:val="682A4A48"/>
    <w:rsid w:val="6C696AF5"/>
    <w:rsid w:val="758916F0"/>
    <w:rsid w:val="78135D1F"/>
    <w:rsid w:val="7DBAC3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9A8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6912"/>
  </w:style>
  <w:style w:type="paragraph" w:styleId="Heading1">
    <w:name w:val="heading 1"/>
    <w:basedOn w:val="Normal"/>
    <w:next w:val="Normal"/>
    <w:link w:val="Heading1Char"/>
    <w:uiPriority w:val="9"/>
    <w:qFormat/>
    <w:rsid w:val="00163A4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3A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61884"/>
    <w:pPr>
      <w:keepNext/>
      <w:keepLines/>
      <w:spacing w:before="40"/>
      <w:outlineLvl w:val="2"/>
    </w:pPr>
    <w:rPr>
      <w:rFonts w:asciiTheme="majorHAnsi" w:eastAsiaTheme="majorEastAsia" w:hAnsiTheme="majorHAnsi" w:cstheme="majorBidi"/>
      <w:lang w:val="en-GB"/>
    </w:rPr>
  </w:style>
  <w:style w:type="paragraph" w:styleId="Heading4">
    <w:name w:val="heading 4"/>
    <w:basedOn w:val="Normal"/>
    <w:next w:val="Normal"/>
    <w:link w:val="Heading4Char"/>
    <w:uiPriority w:val="9"/>
    <w:unhideWhenUsed/>
    <w:qFormat/>
    <w:rsid w:val="00547CC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A631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A4A"/>
    <w:pPr>
      <w:tabs>
        <w:tab w:val="center" w:pos="4513"/>
        <w:tab w:val="right" w:pos="9026"/>
      </w:tabs>
    </w:pPr>
  </w:style>
  <w:style w:type="character" w:customStyle="1" w:styleId="HeaderChar">
    <w:name w:val="Header Char"/>
    <w:basedOn w:val="DefaultParagraphFont"/>
    <w:link w:val="Header"/>
    <w:uiPriority w:val="99"/>
    <w:rsid w:val="00163A4A"/>
  </w:style>
  <w:style w:type="paragraph" w:styleId="Footer">
    <w:name w:val="footer"/>
    <w:basedOn w:val="Normal"/>
    <w:link w:val="FooterChar"/>
    <w:uiPriority w:val="99"/>
    <w:unhideWhenUsed/>
    <w:rsid w:val="00163A4A"/>
    <w:pPr>
      <w:tabs>
        <w:tab w:val="center" w:pos="4513"/>
        <w:tab w:val="right" w:pos="9026"/>
      </w:tabs>
    </w:pPr>
  </w:style>
  <w:style w:type="character" w:customStyle="1" w:styleId="FooterChar">
    <w:name w:val="Footer Char"/>
    <w:basedOn w:val="DefaultParagraphFont"/>
    <w:link w:val="Footer"/>
    <w:uiPriority w:val="99"/>
    <w:rsid w:val="00163A4A"/>
  </w:style>
  <w:style w:type="character" w:customStyle="1" w:styleId="Heading1Char">
    <w:name w:val="Heading 1 Char"/>
    <w:basedOn w:val="DefaultParagraphFont"/>
    <w:link w:val="Heading1"/>
    <w:uiPriority w:val="9"/>
    <w:rsid w:val="00163A4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3A4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EC0F9F"/>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861884"/>
    <w:rPr>
      <w:rFonts w:asciiTheme="majorHAnsi" w:eastAsiaTheme="majorEastAsia" w:hAnsiTheme="majorHAnsi" w:cstheme="majorBidi"/>
      <w:lang w:val="en-GB"/>
    </w:rPr>
  </w:style>
  <w:style w:type="table" w:styleId="TableGrid">
    <w:name w:val="Table Grid"/>
    <w:basedOn w:val="TableNormal"/>
    <w:uiPriority w:val="39"/>
    <w:rsid w:val="00EC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612D"/>
    <w:rPr>
      <w:color w:val="0563C1" w:themeColor="hyperlink"/>
      <w:u w:val="single"/>
    </w:rPr>
  </w:style>
  <w:style w:type="paragraph" w:styleId="ListParagraph">
    <w:name w:val="List Paragraph"/>
    <w:basedOn w:val="Normal"/>
    <w:uiPriority w:val="34"/>
    <w:qFormat/>
    <w:rsid w:val="00C72C5B"/>
    <w:pPr>
      <w:ind w:left="720"/>
      <w:contextualSpacing/>
    </w:pPr>
  </w:style>
  <w:style w:type="character" w:styleId="PageNumber">
    <w:name w:val="page number"/>
    <w:basedOn w:val="DefaultParagraphFont"/>
    <w:uiPriority w:val="99"/>
    <w:semiHidden/>
    <w:unhideWhenUsed/>
    <w:rsid w:val="00C72C5B"/>
  </w:style>
  <w:style w:type="character" w:styleId="FollowedHyperlink">
    <w:name w:val="FollowedHyperlink"/>
    <w:basedOn w:val="DefaultParagraphFont"/>
    <w:uiPriority w:val="99"/>
    <w:semiHidden/>
    <w:unhideWhenUsed/>
    <w:rsid w:val="00420B76"/>
    <w:rPr>
      <w:color w:val="954F72" w:themeColor="followedHyperlink"/>
      <w:u w:val="single"/>
    </w:rPr>
  </w:style>
  <w:style w:type="character" w:customStyle="1" w:styleId="Heading4Char">
    <w:name w:val="Heading 4 Char"/>
    <w:basedOn w:val="DefaultParagraphFont"/>
    <w:link w:val="Heading4"/>
    <w:uiPriority w:val="9"/>
    <w:rsid w:val="00547CC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A6311"/>
    <w:rPr>
      <w:rFonts w:asciiTheme="majorHAnsi" w:eastAsiaTheme="majorEastAsia" w:hAnsiTheme="majorHAnsi" w:cstheme="majorBidi"/>
      <w:color w:val="2E74B5" w:themeColor="accent1" w:themeShade="BF"/>
    </w:rPr>
  </w:style>
  <w:style w:type="paragraph" w:styleId="NoSpacing">
    <w:name w:val="No Spacing"/>
    <w:uiPriority w:val="1"/>
    <w:qFormat/>
    <w:rsid w:val="00846912"/>
  </w:style>
  <w:style w:type="paragraph" w:styleId="TOC1">
    <w:name w:val="toc 1"/>
    <w:basedOn w:val="Normal"/>
    <w:next w:val="Normal"/>
    <w:autoRedefine/>
    <w:uiPriority w:val="39"/>
    <w:unhideWhenUsed/>
    <w:rsid w:val="00893D66"/>
    <w:pPr>
      <w:spacing w:before="240" w:after="120"/>
    </w:pPr>
    <w:rPr>
      <w:b/>
      <w:caps/>
      <w:sz w:val="22"/>
      <w:szCs w:val="22"/>
      <w:u w:val="single"/>
    </w:rPr>
  </w:style>
  <w:style w:type="paragraph" w:styleId="TOC2">
    <w:name w:val="toc 2"/>
    <w:basedOn w:val="Normal"/>
    <w:next w:val="Normal"/>
    <w:autoRedefine/>
    <w:uiPriority w:val="39"/>
    <w:unhideWhenUsed/>
    <w:rsid w:val="00893D66"/>
    <w:rPr>
      <w:b/>
      <w:smallCaps/>
      <w:sz w:val="22"/>
      <w:szCs w:val="22"/>
    </w:rPr>
  </w:style>
  <w:style w:type="paragraph" w:styleId="TOC3">
    <w:name w:val="toc 3"/>
    <w:basedOn w:val="Normal"/>
    <w:next w:val="Normal"/>
    <w:autoRedefine/>
    <w:uiPriority w:val="39"/>
    <w:unhideWhenUsed/>
    <w:rsid w:val="00893D66"/>
    <w:rPr>
      <w:smallCaps/>
      <w:sz w:val="22"/>
      <w:szCs w:val="22"/>
    </w:rPr>
  </w:style>
  <w:style w:type="paragraph" w:styleId="TOC4">
    <w:name w:val="toc 4"/>
    <w:basedOn w:val="Normal"/>
    <w:next w:val="Normal"/>
    <w:autoRedefine/>
    <w:uiPriority w:val="39"/>
    <w:unhideWhenUsed/>
    <w:rsid w:val="00893D66"/>
    <w:rPr>
      <w:sz w:val="22"/>
      <w:szCs w:val="22"/>
    </w:rPr>
  </w:style>
  <w:style w:type="paragraph" w:styleId="TOC5">
    <w:name w:val="toc 5"/>
    <w:basedOn w:val="Normal"/>
    <w:next w:val="Normal"/>
    <w:autoRedefine/>
    <w:uiPriority w:val="39"/>
    <w:unhideWhenUsed/>
    <w:rsid w:val="00893D66"/>
    <w:rPr>
      <w:sz w:val="22"/>
      <w:szCs w:val="22"/>
    </w:rPr>
  </w:style>
  <w:style w:type="paragraph" w:styleId="TOC6">
    <w:name w:val="toc 6"/>
    <w:basedOn w:val="Normal"/>
    <w:next w:val="Normal"/>
    <w:autoRedefine/>
    <w:uiPriority w:val="39"/>
    <w:unhideWhenUsed/>
    <w:rsid w:val="00893D66"/>
    <w:rPr>
      <w:sz w:val="22"/>
      <w:szCs w:val="22"/>
    </w:rPr>
  </w:style>
  <w:style w:type="paragraph" w:styleId="TOC7">
    <w:name w:val="toc 7"/>
    <w:basedOn w:val="Normal"/>
    <w:next w:val="Normal"/>
    <w:autoRedefine/>
    <w:uiPriority w:val="39"/>
    <w:unhideWhenUsed/>
    <w:rsid w:val="00893D66"/>
    <w:rPr>
      <w:sz w:val="22"/>
      <w:szCs w:val="22"/>
    </w:rPr>
  </w:style>
  <w:style w:type="paragraph" w:styleId="TOC8">
    <w:name w:val="toc 8"/>
    <w:basedOn w:val="Normal"/>
    <w:next w:val="Normal"/>
    <w:autoRedefine/>
    <w:uiPriority w:val="39"/>
    <w:unhideWhenUsed/>
    <w:rsid w:val="00893D66"/>
    <w:rPr>
      <w:sz w:val="22"/>
      <w:szCs w:val="22"/>
    </w:rPr>
  </w:style>
  <w:style w:type="paragraph" w:styleId="TOC9">
    <w:name w:val="toc 9"/>
    <w:basedOn w:val="Normal"/>
    <w:next w:val="Normal"/>
    <w:autoRedefine/>
    <w:uiPriority w:val="39"/>
    <w:unhideWhenUsed/>
    <w:rsid w:val="00893D66"/>
    <w:rPr>
      <w:sz w:val="22"/>
      <w:szCs w:val="22"/>
    </w:rPr>
  </w:style>
  <w:style w:type="character" w:styleId="UnresolvedMention">
    <w:name w:val="Unresolved Mention"/>
    <w:basedOn w:val="DefaultParagraphFont"/>
    <w:uiPriority w:val="99"/>
    <w:rsid w:val="00A35B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143481">
      <w:bodyDiv w:val="1"/>
      <w:marLeft w:val="0"/>
      <w:marRight w:val="0"/>
      <w:marTop w:val="0"/>
      <w:marBottom w:val="0"/>
      <w:divBdr>
        <w:top w:val="none" w:sz="0" w:space="0" w:color="auto"/>
        <w:left w:val="none" w:sz="0" w:space="0" w:color="auto"/>
        <w:bottom w:val="none" w:sz="0" w:space="0" w:color="auto"/>
        <w:right w:val="none" w:sz="0" w:space="0" w:color="auto"/>
      </w:divBdr>
    </w:div>
    <w:div w:id="777793714">
      <w:bodyDiv w:val="1"/>
      <w:marLeft w:val="0"/>
      <w:marRight w:val="0"/>
      <w:marTop w:val="0"/>
      <w:marBottom w:val="0"/>
      <w:divBdr>
        <w:top w:val="none" w:sz="0" w:space="0" w:color="auto"/>
        <w:left w:val="none" w:sz="0" w:space="0" w:color="auto"/>
        <w:bottom w:val="none" w:sz="0" w:space="0" w:color="auto"/>
        <w:right w:val="none" w:sz="0" w:space="0" w:color="auto"/>
      </w:divBdr>
    </w:div>
    <w:div w:id="785581406">
      <w:bodyDiv w:val="1"/>
      <w:marLeft w:val="0"/>
      <w:marRight w:val="0"/>
      <w:marTop w:val="0"/>
      <w:marBottom w:val="0"/>
      <w:divBdr>
        <w:top w:val="none" w:sz="0" w:space="0" w:color="auto"/>
        <w:left w:val="none" w:sz="0" w:space="0" w:color="auto"/>
        <w:bottom w:val="none" w:sz="0" w:space="0" w:color="auto"/>
        <w:right w:val="none" w:sz="0" w:space="0" w:color="auto"/>
      </w:divBdr>
    </w:div>
    <w:div w:id="1088427337">
      <w:bodyDiv w:val="1"/>
      <w:marLeft w:val="0"/>
      <w:marRight w:val="0"/>
      <w:marTop w:val="0"/>
      <w:marBottom w:val="0"/>
      <w:divBdr>
        <w:top w:val="none" w:sz="0" w:space="0" w:color="auto"/>
        <w:left w:val="none" w:sz="0" w:space="0" w:color="auto"/>
        <w:bottom w:val="none" w:sz="0" w:space="0" w:color="auto"/>
        <w:right w:val="none" w:sz="0" w:space="0" w:color="auto"/>
      </w:divBdr>
    </w:div>
    <w:div w:id="1137919000">
      <w:bodyDiv w:val="1"/>
      <w:marLeft w:val="0"/>
      <w:marRight w:val="0"/>
      <w:marTop w:val="0"/>
      <w:marBottom w:val="0"/>
      <w:divBdr>
        <w:top w:val="none" w:sz="0" w:space="0" w:color="auto"/>
        <w:left w:val="none" w:sz="0" w:space="0" w:color="auto"/>
        <w:bottom w:val="none" w:sz="0" w:space="0" w:color="auto"/>
        <w:right w:val="none" w:sz="0" w:space="0" w:color="auto"/>
      </w:divBdr>
      <w:divsChild>
        <w:div w:id="404571299">
          <w:marLeft w:val="0"/>
          <w:marRight w:val="0"/>
          <w:marTop w:val="0"/>
          <w:marBottom w:val="0"/>
          <w:divBdr>
            <w:top w:val="none" w:sz="0" w:space="0" w:color="auto"/>
            <w:left w:val="none" w:sz="0" w:space="0" w:color="auto"/>
            <w:bottom w:val="none" w:sz="0" w:space="0" w:color="auto"/>
            <w:right w:val="none" w:sz="0" w:space="0" w:color="auto"/>
          </w:divBdr>
          <w:divsChild>
            <w:div w:id="1160537152">
              <w:marLeft w:val="0"/>
              <w:marRight w:val="0"/>
              <w:marTop w:val="0"/>
              <w:marBottom w:val="0"/>
              <w:divBdr>
                <w:top w:val="none" w:sz="0" w:space="0" w:color="auto"/>
                <w:left w:val="none" w:sz="0" w:space="0" w:color="auto"/>
                <w:bottom w:val="none" w:sz="0" w:space="0" w:color="auto"/>
                <w:right w:val="none" w:sz="0" w:space="0" w:color="auto"/>
              </w:divBdr>
              <w:divsChild>
                <w:div w:id="18266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valaccounting.com/suppor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hello@ovalaccounting.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E86A3-A737-41F7-9734-E93F76FF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1615</Words>
  <Characters>9209</Characters>
  <Application>Microsoft Office Word</Application>
  <DocSecurity>0</DocSecurity>
  <Lines>76</Lines>
  <Paragraphs>21</Paragraphs>
  <ScaleCrop>false</ScaleCrop>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Cane</dc:creator>
  <cp:keywords/>
  <dc:description/>
  <cp:lastModifiedBy>Claire Adams</cp:lastModifiedBy>
  <cp:revision>162</cp:revision>
  <cp:lastPrinted>2016-09-23T13:09:00Z</cp:lastPrinted>
  <dcterms:created xsi:type="dcterms:W3CDTF">2020-07-28T11:58:00Z</dcterms:created>
  <dcterms:modified xsi:type="dcterms:W3CDTF">2021-02-22T14:44:00Z</dcterms:modified>
</cp:coreProperties>
</file>